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AA372" w14:textId="792B30DD" w:rsidR="00924D8F" w:rsidRPr="00AA5808" w:rsidRDefault="00924D8F" w:rsidP="00924D8F">
      <w:pPr>
        <w:widowControl/>
        <w:spacing w:before="100" w:beforeAutospacing="1" w:after="100" w:afterAutospacing="1"/>
        <w:jc w:val="center"/>
        <w:outlineLvl w:val="3"/>
        <w:rPr>
          <w:rFonts w:ascii="仿宋" w:eastAsia="仿宋" w:hAnsi="仿宋" w:cs="Segoe UI" w:hint="eastAsia"/>
          <w:b/>
          <w:bCs/>
          <w:color w:val="000000" w:themeColor="text1"/>
          <w:kern w:val="0"/>
          <w:sz w:val="28"/>
          <w:szCs w:val="28"/>
        </w:rPr>
      </w:pPr>
      <w:r w:rsidRPr="00AA5808">
        <w:rPr>
          <w:rFonts w:ascii="仿宋" w:eastAsia="仿宋" w:hAnsi="仿宋" w:cs="Segoe UI" w:hint="eastAsia"/>
          <w:b/>
          <w:bCs/>
          <w:color w:val="000000" w:themeColor="text1"/>
          <w:kern w:val="0"/>
          <w:sz w:val="28"/>
          <w:szCs w:val="28"/>
        </w:rPr>
        <w:t>反复种植失败临床诊疗路径（2</w:t>
      </w:r>
      <w:r w:rsidRPr="00AA5808">
        <w:rPr>
          <w:rFonts w:ascii="仿宋" w:eastAsia="仿宋" w:hAnsi="仿宋" w:cs="Segoe UI"/>
          <w:b/>
          <w:bCs/>
          <w:color w:val="000000" w:themeColor="text1"/>
          <w:kern w:val="0"/>
          <w:sz w:val="28"/>
          <w:szCs w:val="28"/>
        </w:rPr>
        <w:t>025</w:t>
      </w:r>
      <w:r w:rsidRPr="00AA5808">
        <w:rPr>
          <w:rFonts w:ascii="仿宋" w:eastAsia="仿宋" w:hAnsi="仿宋" w:cs="Segoe UI" w:hint="eastAsia"/>
          <w:b/>
          <w:bCs/>
          <w:color w:val="000000" w:themeColor="text1"/>
          <w:kern w:val="0"/>
          <w:sz w:val="28"/>
          <w:szCs w:val="28"/>
        </w:rPr>
        <w:t>版）制定计划书</w:t>
      </w:r>
    </w:p>
    <w:p w14:paraId="4841364C" w14:textId="287C580D" w:rsidR="00357B89" w:rsidRPr="00AA5808" w:rsidRDefault="00357B89" w:rsidP="00AA5808">
      <w:pPr>
        <w:widowControl/>
        <w:spacing w:before="100" w:beforeAutospacing="1" w:after="100" w:afterAutospacing="1"/>
        <w:jc w:val="left"/>
        <w:outlineLvl w:val="3"/>
        <w:rPr>
          <w:rFonts w:ascii="仿宋" w:eastAsia="仿宋" w:hAnsi="仿宋" w:cs="Segoe UI" w:hint="eastAsia"/>
          <w:b/>
          <w:bCs/>
          <w:color w:val="000000" w:themeColor="text1"/>
          <w:sz w:val="24"/>
        </w:rPr>
      </w:pPr>
      <w:r w:rsidRPr="00357B89">
        <w:rPr>
          <w:rFonts w:ascii="仿宋" w:eastAsia="仿宋" w:hAnsi="仿宋" w:cs="Segoe UI"/>
          <w:b/>
          <w:bCs/>
          <w:color w:val="000000" w:themeColor="text1"/>
          <w:kern w:val="0"/>
          <w:sz w:val="24"/>
        </w:rPr>
        <w:t>一、</w:t>
      </w:r>
      <w:r w:rsidRPr="00AA5808">
        <w:rPr>
          <w:rStyle w:val="a3"/>
          <w:rFonts w:ascii="仿宋" w:eastAsia="仿宋" w:hAnsi="仿宋" w:cs="Segoe UI"/>
          <w:b w:val="0"/>
          <w:bCs w:val="0"/>
          <w:color w:val="000000" w:themeColor="text1"/>
          <w:sz w:val="24"/>
        </w:rPr>
        <w:t xml:space="preserve"> </w:t>
      </w:r>
      <w:r w:rsidR="00B24D96" w:rsidRPr="00AA5808">
        <w:rPr>
          <w:rFonts w:ascii="仿宋" w:eastAsia="仿宋" w:hAnsi="仿宋" w:cs="Segoe UI" w:hint="eastAsia"/>
          <w:b/>
          <w:bCs/>
          <w:color w:val="000000" w:themeColor="text1"/>
          <w:sz w:val="24"/>
        </w:rPr>
        <w:t>路径制定背景与目的</w:t>
      </w:r>
    </w:p>
    <w:p w14:paraId="0FF2D8C4" w14:textId="7D585AB2" w:rsidR="00640059" w:rsidRPr="00357B89" w:rsidRDefault="002E1318" w:rsidP="00AA5808">
      <w:pPr>
        <w:widowControl/>
        <w:jc w:val="left"/>
        <w:rPr>
          <w:rFonts w:ascii="仿宋" w:eastAsia="仿宋" w:hAnsi="仿宋" w:cs="宋体"/>
          <w:color w:val="000000" w:themeColor="text1"/>
          <w:kern w:val="0"/>
          <w:sz w:val="24"/>
        </w:rPr>
      </w:pPr>
      <w:r w:rsidRPr="002E1318">
        <w:rPr>
          <w:rFonts w:ascii="仿宋" w:eastAsia="仿宋" w:hAnsi="仿宋" w:cs="Segoe UI"/>
          <w:color w:val="000000" w:themeColor="text1"/>
          <w:kern w:val="0"/>
          <w:sz w:val="24"/>
          <w:shd w:val="clear" w:color="auto" w:fill="FFFFFF"/>
        </w:rPr>
        <w:t>种植失败通常指将优质胚胎移植入宫腔后，未能通过超声观察到宫内孕囊而建立妊娠的情况</w:t>
      </w:r>
      <w:r w:rsidRPr="00AA5808">
        <w:rPr>
          <w:rFonts w:ascii="仿宋" w:eastAsia="仿宋" w:hAnsi="仿宋" w:cs="宋体" w:hint="eastAsia"/>
          <w:color w:val="000000" w:themeColor="text1"/>
          <w:kern w:val="0"/>
          <w:sz w:val="24"/>
        </w:rPr>
        <w:t>。</w:t>
      </w:r>
      <w:r w:rsidRPr="00AA5808">
        <w:rPr>
          <w:rFonts w:ascii="仿宋" w:eastAsia="仿宋" w:hAnsi="仿宋" w:cs="Segoe UI"/>
          <w:color w:val="000000" w:themeColor="text1"/>
          <w:kern w:val="0"/>
          <w:sz w:val="24"/>
          <w:shd w:val="clear" w:color="auto" w:fill="FFFFFF"/>
        </w:rPr>
        <w:t>由于这种情况可能在同一女性身上多次发生，"反复"一词被引入，从而产生了与经历多次流产的女性相似的概念。与复发性流产一样，</w:t>
      </w:r>
      <w:r w:rsidRPr="00357B89">
        <w:rPr>
          <w:rFonts w:ascii="仿宋" w:eastAsia="仿宋" w:hAnsi="仿宋" w:cs="Segoe UI"/>
          <w:color w:val="000000" w:themeColor="text1"/>
          <w:kern w:val="0"/>
          <w:sz w:val="24"/>
        </w:rPr>
        <w:t>反复种植失败（Recurrent Implantation Failure, RIF）</w:t>
      </w:r>
      <w:r w:rsidRPr="00357B89">
        <w:rPr>
          <w:rFonts w:ascii="Calibri" w:eastAsia="仿宋" w:hAnsi="Calibri" w:cs="Calibri"/>
          <w:color w:val="000000" w:themeColor="text1"/>
          <w:kern w:val="0"/>
          <w:sz w:val="24"/>
        </w:rPr>
        <w:t> </w:t>
      </w:r>
      <w:r w:rsidRPr="00AA5808">
        <w:rPr>
          <w:rFonts w:ascii="仿宋" w:eastAsia="仿宋" w:hAnsi="仿宋" w:cs="Segoe UI"/>
          <w:color w:val="000000" w:themeColor="text1"/>
          <w:kern w:val="0"/>
          <w:sz w:val="24"/>
          <w:shd w:val="clear" w:color="auto" w:fill="FFFFFF"/>
        </w:rPr>
        <w:t>临床定义缺乏一致性</w:t>
      </w:r>
      <w:r w:rsidRPr="00AA5808">
        <w:rPr>
          <w:rFonts w:ascii="仿宋" w:eastAsia="仿宋" w:hAnsi="仿宋" w:cs="Segoe UI" w:hint="eastAsia"/>
          <w:color w:val="000000" w:themeColor="text1"/>
          <w:kern w:val="0"/>
          <w:sz w:val="24"/>
          <w:shd w:val="clear" w:color="auto" w:fill="FFFFFF"/>
        </w:rPr>
        <w:t>，其诊治一直</w:t>
      </w:r>
      <w:r w:rsidR="00640059" w:rsidRPr="00357B89">
        <w:rPr>
          <w:rFonts w:ascii="仿宋" w:eastAsia="仿宋" w:hAnsi="仿宋" w:cs="Segoe UI" w:hint="eastAsia"/>
          <w:color w:val="000000" w:themeColor="text1"/>
          <w:kern w:val="0"/>
          <w:sz w:val="24"/>
        </w:rPr>
        <w:t>是</w:t>
      </w:r>
      <w:r w:rsidR="00640059" w:rsidRPr="00357B89">
        <w:rPr>
          <w:rFonts w:ascii="仿宋" w:eastAsia="仿宋" w:hAnsi="仿宋" w:cs="Segoe UI"/>
          <w:color w:val="000000" w:themeColor="text1"/>
          <w:kern w:val="0"/>
          <w:sz w:val="24"/>
        </w:rPr>
        <w:t>辅助生殖技术（ART）领域中的一个重大挑战</w:t>
      </w:r>
      <w:r w:rsidRPr="00AA5808">
        <w:rPr>
          <w:rFonts w:ascii="仿宋" w:eastAsia="仿宋" w:hAnsi="仿宋" w:cs="Segoe UI" w:hint="eastAsia"/>
          <w:color w:val="000000" w:themeColor="text1"/>
          <w:kern w:val="0"/>
          <w:sz w:val="24"/>
        </w:rPr>
        <w:t>。</w:t>
      </w:r>
      <w:r w:rsidR="00640059" w:rsidRPr="00357B89">
        <w:rPr>
          <w:rFonts w:ascii="仿宋" w:eastAsia="仿宋" w:hAnsi="仿宋" w:cs="Segoe UI"/>
          <w:color w:val="000000" w:themeColor="text1"/>
          <w:kern w:val="0"/>
          <w:sz w:val="24"/>
        </w:rPr>
        <w:t>目前全球范围内尚无统一、公认的诊断标准。其核心定义是：在多次试管婴儿（IVF-ET）周期中，移植了形态学上优质的可移植胚胎后，未能获得临床妊娠。</w:t>
      </w:r>
    </w:p>
    <w:p w14:paraId="7272916B" w14:textId="77777777" w:rsidR="00640059" w:rsidRPr="00357B89" w:rsidRDefault="00640059" w:rsidP="00AA5808">
      <w:pPr>
        <w:widowControl/>
        <w:spacing w:before="100" w:beforeAutospacing="1" w:after="100" w:afterAutospacing="1"/>
        <w:jc w:val="left"/>
        <w:rPr>
          <w:rFonts w:ascii="仿宋" w:eastAsia="仿宋" w:hAnsi="仿宋" w:cs="Segoe UI"/>
          <w:color w:val="000000" w:themeColor="text1"/>
          <w:kern w:val="0"/>
          <w:sz w:val="24"/>
        </w:rPr>
      </w:pPr>
      <w:r w:rsidRPr="00357B89">
        <w:rPr>
          <w:rFonts w:ascii="仿宋" w:eastAsia="仿宋" w:hAnsi="仿宋" w:cs="Segoe UI"/>
          <w:color w:val="000000" w:themeColor="text1"/>
          <w:kern w:val="0"/>
          <w:sz w:val="24"/>
        </w:rPr>
        <w:t>目前临床上常用的诊断标准通常包含以下两个维度的考量：</w:t>
      </w:r>
    </w:p>
    <w:p w14:paraId="3041BB3F" w14:textId="77777777" w:rsidR="00640059" w:rsidRPr="00357B89" w:rsidRDefault="00640059" w:rsidP="00AA5808">
      <w:pPr>
        <w:widowControl/>
        <w:numPr>
          <w:ilvl w:val="0"/>
          <w:numId w:val="4"/>
        </w:numPr>
        <w:jc w:val="left"/>
        <w:rPr>
          <w:rFonts w:ascii="仿宋" w:eastAsia="仿宋" w:hAnsi="仿宋" w:cs="Segoe UI"/>
          <w:color w:val="000000" w:themeColor="text1"/>
          <w:kern w:val="0"/>
          <w:sz w:val="24"/>
        </w:rPr>
      </w:pPr>
      <w:r w:rsidRPr="00357B89">
        <w:rPr>
          <w:rFonts w:ascii="仿宋" w:eastAsia="仿宋" w:hAnsi="仿宋" w:cs="Segoe UI"/>
          <w:color w:val="000000" w:themeColor="text1"/>
          <w:kern w:val="0"/>
          <w:sz w:val="24"/>
        </w:rPr>
        <w:t>胚胎移植次数：大多数专家共识和临床研究将失败次数界定为</w:t>
      </w:r>
      <w:r w:rsidRPr="00357B89">
        <w:rPr>
          <w:rFonts w:ascii="Calibri" w:eastAsia="仿宋" w:hAnsi="Calibri" w:cs="Calibri"/>
          <w:color w:val="000000" w:themeColor="text1"/>
          <w:kern w:val="0"/>
          <w:sz w:val="24"/>
        </w:rPr>
        <w:t> </w:t>
      </w:r>
      <w:r w:rsidRPr="00357B89">
        <w:rPr>
          <w:rFonts w:ascii="仿宋" w:eastAsia="仿宋" w:hAnsi="仿宋" w:cs="Segoe UI"/>
          <w:color w:val="000000" w:themeColor="text1"/>
          <w:kern w:val="0"/>
          <w:sz w:val="24"/>
        </w:rPr>
        <w:t>≥3次</w:t>
      </w:r>
      <w:r w:rsidRPr="00357B89">
        <w:rPr>
          <w:rFonts w:ascii="Calibri" w:eastAsia="仿宋" w:hAnsi="Calibri" w:cs="Calibri"/>
          <w:color w:val="000000" w:themeColor="text1"/>
          <w:kern w:val="0"/>
          <w:sz w:val="24"/>
        </w:rPr>
        <w:t> </w:t>
      </w:r>
      <w:r w:rsidRPr="00357B89">
        <w:rPr>
          <w:rFonts w:ascii="仿宋" w:eastAsia="仿宋" w:hAnsi="仿宋" w:cs="Segoe UI"/>
          <w:color w:val="000000" w:themeColor="text1"/>
          <w:kern w:val="0"/>
          <w:sz w:val="24"/>
        </w:rPr>
        <w:t>移植失败。</w:t>
      </w:r>
    </w:p>
    <w:p w14:paraId="64B91FA6" w14:textId="77777777" w:rsidR="00640059" w:rsidRPr="00357B89" w:rsidRDefault="00640059" w:rsidP="00AA5808">
      <w:pPr>
        <w:widowControl/>
        <w:numPr>
          <w:ilvl w:val="0"/>
          <w:numId w:val="4"/>
        </w:numPr>
        <w:jc w:val="left"/>
        <w:rPr>
          <w:rFonts w:ascii="仿宋" w:eastAsia="仿宋" w:hAnsi="仿宋" w:cs="Segoe UI"/>
          <w:color w:val="000000" w:themeColor="text1"/>
          <w:kern w:val="0"/>
          <w:sz w:val="24"/>
        </w:rPr>
      </w:pPr>
      <w:r w:rsidRPr="00357B89">
        <w:rPr>
          <w:rFonts w:ascii="仿宋" w:eastAsia="仿宋" w:hAnsi="仿宋" w:cs="Segoe UI"/>
          <w:color w:val="000000" w:themeColor="text1"/>
          <w:kern w:val="0"/>
          <w:sz w:val="24"/>
        </w:rPr>
        <w:t>移植胚胎数量和质量：强调移植的胚胎为优质胚胎（通常指卵裂期优质胚胎或优质囊胚），以排除因胚胎自身质量差导致的失败。</w:t>
      </w:r>
    </w:p>
    <w:p w14:paraId="7151FB00" w14:textId="1B0A426D" w:rsidR="004469A7" w:rsidRPr="00AA5808" w:rsidRDefault="002E1318" w:rsidP="00AA5808">
      <w:pPr>
        <w:widowControl/>
        <w:jc w:val="left"/>
        <w:rPr>
          <w:rFonts w:ascii="仿宋" w:eastAsia="仿宋" w:hAnsi="仿宋" w:cs="宋体" w:hint="eastAsia"/>
          <w:color w:val="000000" w:themeColor="text1"/>
          <w:kern w:val="0"/>
          <w:sz w:val="24"/>
        </w:rPr>
      </w:pPr>
      <w:r w:rsidRPr="00AA5808">
        <w:rPr>
          <w:rFonts w:ascii="仿宋" w:eastAsia="仿宋" w:hAnsi="仿宋" w:cs="Segoe UI" w:hint="eastAsia"/>
          <w:color w:val="000000" w:themeColor="text1"/>
          <w:kern w:val="0"/>
          <w:sz w:val="24"/>
        </w:rPr>
        <w:t>在2</w:t>
      </w:r>
      <w:r w:rsidRPr="00AA5808">
        <w:rPr>
          <w:rFonts w:ascii="仿宋" w:eastAsia="仿宋" w:hAnsi="仿宋" w:cs="Segoe UI"/>
          <w:color w:val="000000" w:themeColor="text1"/>
          <w:kern w:val="0"/>
          <w:sz w:val="24"/>
        </w:rPr>
        <w:t>023</w:t>
      </w:r>
      <w:r w:rsidRPr="00AA5808">
        <w:rPr>
          <w:rFonts w:ascii="仿宋" w:eastAsia="仿宋" w:hAnsi="仿宋" w:cs="Segoe UI" w:hint="eastAsia"/>
          <w:color w:val="000000" w:themeColor="text1"/>
          <w:kern w:val="0"/>
          <w:sz w:val="24"/>
        </w:rPr>
        <w:t>年的</w:t>
      </w:r>
      <w:r w:rsidR="00BF0013" w:rsidRPr="00BF0013">
        <w:rPr>
          <w:rFonts w:ascii="仿宋" w:eastAsia="仿宋" w:hAnsi="仿宋" w:cs="Segoe UI"/>
          <w:color w:val="000000" w:themeColor="text1"/>
          <w:kern w:val="0"/>
          <w:sz w:val="24"/>
        </w:rPr>
        <w:t>欧洲人类生殖与胚胎学学会</w:t>
      </w:r>
      <w:r w:rsidR="00BF0013">
        <w:rPr>
          <w:rFonts w:ascii="仿宋" w:eastAsia="仿宋" w:hAnsi="仿宋" w:cs="Segoe UI" w:hint="eastAsia"/>
          <w:color w:val="000000" w:themeColor="text1"/>
          <w:kern w:val="0"/>
          <w:sz w:val="24"/>
        </w:rPr>
        <w:t>(</w:t>
      </w:r>
      <w:r w:rsidRPr="00AA5808">
        <w:rPr>
          <w:rFonts w:ascii="仿宋" w:eastAsia="仿宋" w:hAnsi="仿宋" w:cs="Segoe UI" w:hint="eastAsia"/>
          <w:color w:val="000000" w:themeColor="text1"/>
          <w:kern w:val="0"/>
          <w:sz w:val="24"/>
        </w:rPr>
        <w:t>E</w:t>
      </w:r>
      <w:r w:rsidRPr="00AA5808">
        <w:rPr>
          <w:rFonts w:ascii="仿宋" w:eastAsia="仿宋" w:hAnsi="仿宋" w:cs="Segoe UI"/>
          <w:color w:val="000000" w:themeColor="text1"/>
          <w:kern w:val="0"/>
          <w:sz w:val="24"/>
        </w:rPr>
        <w:t>SHRE</w:t>
      </w:r>
      <w:r w:rsidR="00BF0013">
        <w:rPr>
          <w:rFonts w:ascii="仿宋" w:eastAsia="仿宋" w:hAnsi="仿宋" w:cs="Segoe UI"/>
          <w:color w:val="000000" w:themeColor="text1"/>
          <w:kern w:val="0"/>
          <w:sz w:val="24"/>
        </w:rPr>
        <w:t>)</w:t>
      </w:r>
      <w:r w:rsidRPr="00AA5808">
        <w:rPr>
          <w:rFonts w:ascii="仿宋" w:eastAsia="仿宋" w:hAnsi="仿宋" w:cs="Segoe UI" w:hint="eastAsia"/>
          <w:color w:val="000000" w:themeColor="text1"/>
          <w:kern w:val="0"/>
          <w:sz w:val="24"/>
        </w:rPr>
        <w:t>关于R</w:t>
      </w:r>
      <w:r w:rsidRPr="00AA5808">
        <w:rPr>
          <w:rFonts w:ascii="仿宋" w:eastAsia="仿宋" w:hAnsi="仿宋" w:cs="Segoe UI"/>
          <w:color w:val="000000" w:themeColor="text1"/>
          <w:kern w:val="0"/>
          <w:sz w:val="24"/>
        </w:rPr>
        <w:t>IF</w:t>
      </w:r>
      <w:r w:rsidRPr="00AA5808">
        <w:rPr>
          <w:rFonts w:ascii="仿宋" w:eastAsia="仿宋" w:hAnsi="仿宋" w:cs="Segoe UI" w:hint="eastAsia"/>
          <w:color w:val="000000" w:themeColor="text1"/>
          <w:kern w:val="0"/>
          <w:sz w:val="24"/>
        </w:rPr>
        <w:t>的良好实践中指出，</w:t>
      </w:r>
      <w:r w:rsidR="004469A7" w:rsidRPr="00AA5808">
        <w:rPr>
          <w:rFonts w:ascii="仿宋" w:eastAsia="仿宋" w:hAnsi="仿宋" w:cs="Segoe UI" w:hint="eastAsia"/>
          <w:color w:val="000000" w:themeColor="text1"/>
          <w:kern w:val="0"/>
          <w:sz w:val="24"/>
        </w:rPr>
        <w:t>R</w:t>
      </w:r>
      <w:r w:rsidR="004469A7" w:rsidRPr="00AA5808">
        <w:rPr>
          <w:rFonts w:ascii="仿宋" w:eastAsia="仿宋" w:hAnsi="仿宋" w:cs="Segoe UI"/>
          <w:color w:val="000000" w:themeColor="text1"/>
          <w:kern w:val="0"/>
          <w:sz w:val="24"/>
        </w:rPr>
        <w:t>IF</w:t>
      </w:r>
      <w:r w:rsidR="004469A7" w:rsidRPr="00AA5808">
        <w:rPr>
          <w:rFonts w:ascii="仿宋" w:eastAsia="仿宋" w:hAnsi="仿宋" w:cs="Segoe UI" w:hint="eastAsia"/>
          <w:color w:val="000000" w:themeColor="text1"/>
          <w:kern w:val="0"/>
          <w:sz w:val="24"/>
        </w:rPr>
        <w:t>的定义</w:t>
      </w:r>
      <w:r w:rsidR="004469A7" w:rsidRPr="00AA5808">
        <w:rPr>
          <w:rFonts w:ascii="仿宋" w:eastAsia="仿宋" w:hAnsi="仿宋" w:cs="Segoe UI" w:hint="eastAsia"/>
          <w:color w:val="000000" w:themeColor="text1"/>
          <w:kern w:val="0"/>
          <w:sz w:val="24"/>
          <w:shd w:val="clear" w:color="auto" w:fill="FFFFFF"/>
        </w:rPr>
        <w:t>不</w:t>
      </w:r>
      <w:r w:rsidR="004469A7" w:rsidRPr="00AA5808">
        <w:rPr>
          <w:rFonts w:ascii="仿宋" w:eastAsia="仿宋" w:hAnsi="仿宋" w:cs="Segoe UI"/>
          <w:color w:val="000000" w:themeColor="text1"/>
          <w:kern w:val="0"/>
          <w:sz w:val="24"/>
          <w:shd w:val="clear" w:color="auto" w:fill="FFFFFF"/>
        </w:rPr>
        <w:t>应依赖于“一刀切”的标准（例如固定的移植胚胎数量），而应考虑已知影响个体患者受孕几率的因素</w:t>
      </w:r>
      <w:r w:rsidR="004469A7" w:rsidRPr="00AA5808">
        <w:rPr>
          <w:rFonts w:ascii="仿宋" w:eastAsia="仿宋" w:hAnsi="仿宋" w:cs="Segoe UI" w:hint="eastAsia"/>
          <w:color w:val="000000" w:themeColor="text1"/>
          <w:kern w:val="0"/>
          <w:sz w:val="24"/>
          <w:shd w:val="clear" w:color="auto" w:fill="FFFFFF"/>
        </w:rPr>
        <w:t>，比如年龄</w:t>
      </w:r>
      <w:r w:rsidR="0089566E" w:rsidRPr="00AA5808">
        <w:rPr>
          <w:rFonts w:ascii="仿宋" w:eastAsia="仿宋" w:hAnsi="仿宋" w:cs="Segoe UI" w:hint="eastAsia"/>
          <w:color w:val="000000" w:themeColor="text1"/>
          <w:kern w:val="0"/>
          <w:sz w:val="24"/>
          <w:shd w:val="clear" w:color="auto" w:fill="FFFFFF"/>
        </w:rPr>
        <w:t>、胚胎整倍体概率</w:t>
      </w:r>
      <w:r w:rsidR="004469A7" w:rsidRPr="00AA5808">
        <w:rPr>
          <w:rFonts w:ascii="仿宋" w:eastAsia="仿宋" w:hAnsi="仿宋" w:cs="Segoe UI" w:hint="eastAsia"/>
          <w:color w:val="000000" w:themeColor="text1"/>
          <w:kern w:val="0"/>
          <w:sz w:val="24"/>
          <w:shd w:val="clear" w:color="auto" w:fill="FFFFFF"/>
        </w:rPr>
        <w:t>等</w:t>
      </w:r>
      <w:r w:rsidR="004469A7" w:rsidRPr="00AA5808">
        <w:rPr>
          <w:rFonts w:ascii="仿宋" w:eastAsia="仿宋" w:hAnsi="仿宋" w:cs="Segoe UI"/>
          <w:color w:val="000000" w:themeColor="text1"/>
          <w:kern w:val="0"/>
          <w:sz w:val="24"/>
          <w:shd w:val="clear" w:color="auto" w:fill="FFFFFF"/>
        </w:rPr>
        <w:t>。</w:t>
      </w:r>
      <w:r w:rsidR="00B97F95" w:rsidRPr="00AA5808">
        <w:rPr>
          <w:rFonts w:ascii="仿宋" w:eastAsia="仿宋" w:hAnsi="仿宋" w:cs="Segoe UI" w:hint="eastAsia"/>
          <w:color w:val="000000" w:themeColor="text1"/>
          <w:kern w:val="0"/>
          <w:sz w:val="24"/>
          <w:shd w:val="clear" w:color="auto" w:fill="FFFFFF"/>
        </w:rPr>
        <w:t>E</w:t>
      </w:r>
      <w:r w:rsidR="00B97F95" w:rsidRPr="00AA5808">
        <w:rPr>
          <w:rFonts w:ascii="仿宋" w:eastAsia="仿宋" w:hAnsi="仿宋" w:cs="Segoe UI"/>
          <w:color w:val="000000" w:themeColor="text1"/>
          <w:kern w:val="0"/>
          <w:sz w:val="24"/>
          <w:shd w:val="clear" w:color="auto" w:fill="FFFFFF"/>
        </w:rPr>
        <w:t>SHRE</w:t>
      </w:r>
      <w:r w:rsidR="00B97F95" w:rsidRPr="00AA5808">
        <w:rPr>
          <w:rFonts w:ascii="仿宋" w:eastAsia="仿宋" w:hAnsi="仿宋" w:cs="Segoe UI" w:hint="eastAsia"/>
          <w:color w:val="000000" w:themeColor="text1"/>
          <w:kern w:val="0"/>
          <w:sz w:val="24"/>
          <w:shd w:val="clear" w:color="auto" w:fill="FFFFFF"/>
        </w:rPr>
        <w:t>认为，诊断R</w:t>
      </w:r>
      <w:r w:rsidR="00B97F95" w:rsidRPr="00AA5808">
        <w:rPr>
          <w:rFonts w:ascii="仿宋" w:eastAsia="仿宋" w:hAnsi="仿宋" w:cs="Segoe UI"/>
          <w:color w:val="000000" w:themeColor="text1"/>
          <w:kern w:val="0"/>
          <w:sz w:val="24"/>
          <w:shd w:val="clear" w:color="auto" w:fill="FFFFFF"/>
        </w:rPr>
        <w:t>IF</w:t>
      </w:r>
      <w:r w:rsidR="00B97F95" w:rsidRPr="00AA5808">
        <w:rPr>
          <w:rFonts w:ascii="仿宋" w:eastAsia="仿宋" w:hAnsi="仿宋" w:cs="Segoe UI" w:hint="eastAsia"/>
          <w:color w:val="000000" w:themeColor="text1"/>
          <w:kern w:val="0"/>
          <w:sz w:val="24"/>
          <w:shd w:val="clear" w:color="auto" w:fill="FFFFFF"/>
        </w:rPr>
        <w:t>需</w:t>
      </w:r>
      <w:r w:rsidR="00B97F95" w:rsidRPr="00AA5808">
        <w:rPr>
          <w:rFonts w:ascii="仿宋" w:eastAsia="仿宋" w:hAnsi="仿宋" w:cs="Segoe UI"/>
          <w:color w:val="000000" w:themeColor="text1"/>
          <w:kern w:val="0"/>
          <w:sz w:val="24"/>
          <w:shd w:val="clear" w:color="auto" w:fill="FFFFFF"/>
        </w:rPr>
        <w:t>要设定一个阈值，用以界定未能成功种植在何时提示存在“问题”而非仅仅是“偶然事件”</w:t>
      </w:r>
      <w:r w:rsidR="00B97F95" w:rsidRPr="00AA5808">
        <w:rPr>
          <w:rFonts w:ascii="仿宋" w:eastAsia="仿宋" w:hAnsi="仿宋" w:cs="Segoe UI" w:hint="eastAsia"/>
          <w:color w:val="000000" w:themeColor="text1"/>
          <w:kern w:val="0"/>
          <w:sz w:val="24"/>
          <w:shd w:val="clear" w:color="auto" w:fill="FFFFFF"/>
        </w:rPr>
        <w:t>，其认为</w:t>
      </w:r>
      <w:r w:rsidR="00B97F95" w:rsidRPr="00680EFF">
        <w:rPr>
          <w:rFonts w:ascii="仿宋" w:eastAsia="仿宋" w:hAnsi="仿宋" w:cs="Segoe UI"/>
          <w:color w:val="000000" w:themeColor="text1"/>
          <w:kern w:val="0"/>
          <w:sz w:val="24"/>
        </w:rPr>
        <w:t>60%的阈值</w:t>
      </w:r>
      <w:r w:rsidR="00B97F95" w:rsidRPr="00AA5808">
        <w:rPr>
          <w:rFonts w:ascii="仿宋" w:eastAsia="仿宋" w:hAnsi="仿宋" w:cs="Segoe UI"/>
          <w:color w:val="000000" w:themeColor="text1"/>
          <w:kern w:val="0"/>
          <w:sz w:val="24"/>
          <w:shd w:val="clear" w:color="auto" w:fill="FFFFFF"/>
        </w:rPr>
        <w:t>对指导临床实践最为实用。</w:t>
      </w:r>
    </w:p>
    <w:p w14:paraId="536EFDF5" w14:textId="5F62FB62" w:rsidR="004B5D05" w:rsidRPr="00AA5808" w:rsidRDefault="004B5D05" w:rsidP="00AA5808">
      <w:pPr>
        <w:pStyle w:val="4"/>
        <w:rPr>
          <w:rFonts w:ascii="仿宋" w:eastAsia="仿宋" w:hAnsi="仿宋" w:cs="Segoe UI"/>
          <w:color w:val="000000" w:themeColor="text1"/>
        </w:rPr>
      </w:pPr>
      <w:r w:rsidRPr="00AA5808">
        <w:rPr>
          <w:rStyle w:val="a3"/>
          <w:rFonts w:ascii="仿宋" w:eastAsia="仿宋" w:hAnsi="仿宋" w:cs="Segoe UI" w:hint="eastAsia"/>
          <w:b/>
          <w:bCs/>
          <w:color w:val="000000" w:themeColor="text1"/>
        </w:rPr>
        <w:t>二、</w:t>
      </w:r>
      <w:r w:rsidRPr="00AA5808">
        <w:rPr>
          <w:rStyle w:val="a3"/>
          <w:rFonts w:ascii="仿宋" w:eastAsia="仿宋" w:hAnsi="仿宋" w:cs="Segoe UI"/>
          <w:b/>
          <w:bCs/>
          <w:color w:val="000000" w:themeColor="text1"/>
        </w:rPr>
        <w:t>现有争议与挑战</w:t>
      </w:r>
    </w:p>
    <w:p w14:paraId="64118E12" w14:textId="77777777" w:rsidR="004B5D05" w:rsidRPr="00AA5808" w:rsidRDefault="004B5D05" w:rsidP="00AA5808">
      <w:pPr>
        <w:pStyle w:val="ds-markdown-paragraph"/>
        <w:numPr>
          <w:ilvl w:val="0"/>
          <w:numId w:val="2"/>
        </w:numPr>
        <w:spacing w:before="0" w:beforeAutospacing="0" w:after="0" w:afterAutospacing="0"/>
        <w:rPr>
          <w:rFonts w:ascii="仿宋" w:eastAsia="仿宋" w:hAnsi="仿宋" w:cs="Segoe UI"/>
          <w:color w:val="000000" w:themeColor="text1"/>
        </w:rPr>
      </w:pPr>
      <w:r w:rsidRPr="00AA5808">
        <w:rPr>
          <w:rStyle w:val="a3"/>
          <w:rFonts w:ascii="仿宋" w:eastAsia="仿宋" w:hAnsi="仿宋" w:cs="Segoe UI"/>
          <w:color w:val="000000" w:themeColor="text1"/>
        </w:rPr>
        <w:t>定义不统一</w:t>
      </w:r>
      <w:r w:rsidRPr="00AA5808">
        <w:rPr>
          <w:rFonts w:ascii="仿宋" w:eastAsia="仿宋" w:hAnsi="仿宋" w:cs="Segoe UI"/>
          <w:color w:val="000000" w:themeColor="text1"/>
        </w:rPr>
        <w:t>：RIF缺乏“金标准”定义，导致研究人群异质性强，临床研究结果难以比较和推广，也给临床诊断带来困惑。</w:t>
      </w:r>
    </w:p>
    <w:p w14:paraId="1084423A" w14:textId="77777777" w:rsidR="004B5D05" w:rsidRPr="00AA5808" w:rsidRDefault="004B5D05" w:rsidP="00AA5808">
      <w:pPr>
        <w:pStyle w:val="ds-markdown-paragraph"/>
        <w:numPr>
          <w:ilvl w:val="0"/>
          <w:numId w:val="2"/>
        </w:numPr>
        <w:spacing w:before="0" w:beforeAutospacing="0" w:after="0" w:afterAutospacing="0"/>
        <w:rPr>
          <w:rFonts w:ascii="仿宋" w:eastAsia="仿宋" w:hAnsi="仿宋" w:cs="Segoe UI"/>
          <w:color w:val="000000" w:themeColor="text1"/>
        </w:rPr>
      </w:pPr>
      <w:r w:rsidRPr="00AA5808">
        <w:rPr>
          <w:rStyle w:val="a3"/>
          <w:rFonts w:ascii="仿宋" w:eastAsia="仿宋" w:hAnsi="仿宋" w:cs="Segoe UI"/>
          <w:color w:val="000000" w:themeColor="text1"/>
        </w:rPr>
        <w:t>病因学复杂性</w:t>
      </w:r>
      <w:r w:rsidRPr="00AA5808">
        <w:rPr>
          <w:rFonts w:ascii="仿宋" w:eastAsia="仿宋" w:hAnsi="仿宋" w:cs="Segoe UI"/>
          <w:color w:val="000000" w:themeColor="text1"/>
        </w:rPr>
        <w:t>：约50%的RIF病例病因不明（特发性）。母体-胚胎对话的分子机制尚未完全阐明，许多所谓的“病因”（如免疫因素）与种植失败的因果关系并不明确。</w:t>
      </w:r>
    </w:p>
    <w:p w14:paraId="3CED5DF2" w14:textId="77777777" w:rsidR="004B5D05" w:rsidRPr="00AA5808" w:rsidRDefault="004B5D05" w:rsidP="00AA5808">
      <w:pPr>
        <w:pStyle w:val="ds-markdown-paragraph"/>
        <w:numPr>
          <w:ilvl w:val="0"/>
          <w:numId w:val="2"/>
        </w:numPr>
        <w:spacing w:before="0" w:beforeAutospacing="0" w:after="0" w:afterAutospacing="0"/>
        <w:rPr>
          <w:rFonts w:ascii="仿宋" w:eastAsia="仿宋" w:hAnsi="仿宋" w:cs="Segoe UI"/>
          <w:color w:val="000000" w:themeColor="text1"/>
        </w:rPr>
      </w:pPr>
      <w:r w:rsidRPr="00AA5808">
        <w:rPr>
          <w:rStyle w:val="a3"/>
          <w:rFonts w:ascii="仿宋" w:eastAsia="仿宋" w:hAnsi="仿宋" w:cs="Segoe UI"/>
          <w:color w:val="000000" w:themeColor="text1"/>
        </w:rPr>
        <w:t>诊断方法的有效性质疑</w:t>
      </w:r>
      <w:r w:rsidRPr="00AA5808">
        <w:rPr>
          <w:rFonts w:ascii="仿宋" w:eastAsia="仿宋" w:hAnsi="仿宋" w:cs="Segoe UI"/>
          <w:color w:val="000000" w:themeColor="text1"/>
        </w:rPr>
        <w:t>：许多针对RIF的检查（如广泛的免疫学筛查、ERA等）的临床效用和成本效益存在争议。其预测价值和改变临床结局的能力需要更多前瞻性随机对照试验（RCT）验证。</w:t>
      </w:r>
    </w:p>
    <w:p w14:paraId="7939F390" w14:textId="77777777" w:rsidR="004B5D05" w:rsidRPr="00AA5808" w:rsidRDefault="004B5D05" w:rsidP="00AA5808">
      <w:pPr>
        <w:pStyle w:val="ds-markdown-paragraph"/>
        <w:numPr>
          <w:ilvl w:val="0"/>
          <w:numId w:val="2"/>
        </w:numPr>
        <w:spacing w:before="0" w:beforeAutospacing="0" w:after="0" w:afterAutospacing="0"/>
        <w:rPr>
          <w:rFonts w:ascii="仿宋" w:eastAsia="仿宋" w:hAnsi="仿宋" w:cs="Segoe UI"/>
          <w:color w:val="000000" w:themeColor="text1"/>
        </w:rPr>
      </w:pPr>
      <w:r w:rsidRPr="00AA5808">
        <w:rPr>
          <w:rStyle w:val="a3"/>
          <w:rFonts w:ascii="仿宋" w:eastAsia="仿宋" w:hAnsi="仿宋" w:cs="Segoe UI"/>
          <w:color w:val="000000" w:themeColor="text1"/>
        </w:rPr>
        <w:t>治疗措施的循证医学证据不足</w:t>
      </w:r>
      <w:r w:rsidRPr="00AA5808">
        <w:rPr>
          <w:rFonts w:ascii="仿宋" w:eastAsia="仿宋" w:hAnsi="仿宋" w:cs="Segoe UI"/>
          <w:color w:val="000000" w:themeColor="text1"/>
        </w:rPr>
        <w:t>：尤其是免疫抑制/调节治疗（如 steroids, intralipids）和各类宫腔内灌注疗法，多数基于小样本观察性研究或病理生理学推测，缺乏大规模RCT证实其有效性和安全性，存在过度治疗和潜在风险。</w:t>
      </w:r>
    </w:p>
    <w:p w14:paraId="3F41D5AC" w14:textId="77777777" w:rsidR="004B5D05" w:rsidRPr="00AA5808" w:rsidRDefault="004B5D05" w:rsidP="00AA5808">
      <w:pPr>
        <w:pStyle w:val="ds-markdown-paragraph"/>
        <w:numPr>
          <w:ilvl w:val="0"/>
          <w:numId w:val="2"/>
        </w:numPr>
        <w:spacing w:before="0" w:beforeAutospacing="0" w:after="0" w:afterAutospacing="0"/>
        <w:rPr>
          <w:rFonts w:ascii="仿宋" w:eastAsia="仿宋" w:hAnsi="仿宋" w:cs="Segoe UI"/>
          <w:color w:val="000000" w:themeColor="text1"/>
        </w:rPr>
      </w:pPr>
      <w:r w:rsidRPr="00AA5808">
        <w:rPr>
          <w:rStyle w:val="a3"/>
          <w:rFonts w:ascii="仿宋" w:eastAsia="仿宋" w:hAnsi="仿宋" w:cs="Segoe UI"/>
          <w:color w:val="000000" w:themeColor="text1"/>
        </w:rPr>
        <w:t>心理与社会负担</w:t>
      </w:r>
      <w:r w:rsidRPr="00AA5808">
        <w:rPr>
          <w:rFonts w:ascii="仿宋" w:eastAsia="仿宋" w:hAnsi="仿宋" w:cs="Segoe UI"/>
          <w:color w:val="000000" w:themeColor="text1"/>
        </w:rPr>
        <w:t>：RIF给患者夫妇带来巨大的经济压力、情感创伤和心理应激，如何在临床路径中整合有效的心理支持和人文关怀也是一大挑战。</w:t>
      </w:r>
    </w:p>
    <w:p w14:paraId="5CBC661B" w14:textId="4F887E1A" w:rsidR="004B5D05" w:rsidRPr="00AA5808" w:rsidRDefault="004B5D05" w:rsidP="00AA5808">
      <w:pPr>
        <w:pStyle w:val="4"/>
        <w:rPr>
          <w:rFonts w:ascii="仿宋" w:eastAsia="仿宋" w:hAnsi="仿宋" w:cs="Segoe UI"/>
          <w:color w:val="000000" w:themeColor="text1"/>
        </w:rPr>
      </w:pPr>
      <w:r w:rsidRPr="00AA5808">
        <w:rPr>
          <w:rStyle w:val="a3"/>
          <w:rFonts w:ascii="仿宋" w:eastAsia="仿宋" w:hAnsi="仿宋" w:cs="Segoe UI" w:hint="eastAsia"/>
          <w:b/>
          <w:bCs/>
          <w:color w:val="000000" w:themeColor="text1"/>
        </w:rPr>
        <w:t>三</w:t>
      </w:r>
      <w:r w:rsidRPr="00AA5808">
        <w:rPr>
          <w:rStyle w:val="a3"/>
          <w:rFonts w:ascii="仿宋" w:eastAsia="仿宋" w:hAnsi="仿宋" w:cs="Segoe UI"/>
          <w:b/>
          <w:bCs/>
          <w:color w:val="000000" w:themeColor="text1"/>
        </w:rPr>
        <w:t>、 路径的目的</w:t>
      </w:r>
    </w:p>
    <w:p w14:paraId="42A606D4" w14:textId="32E2417A" w:rsidR="004B5D05" w:rsidRPr="00AA5808" w:rsidRDefault="004B5D05" w:rsidP="00AA5808">
      <w:pPr>
        <w:pStyle w:val="ds-markdown-paragraph"/>
        <w:rPr>
          <w:rFonts w:ascii="仿宋" w:eastAsia="仿宋" w:hAnsi="仿宋" w:cs="Segoe UI"/>
          <w:color w:val="000000" w:themeColor="text1"/>
        </w:rPr>
      </w:pPr>
      <w:r w:rsidRPr="00AA5808">
        <w:rPr>
          <w:rFonts w:ascii="仿宋" w:eastAsia="仿宋" w:hAnsi="仿宋" w:cs="Segoe UI"/>
          <w:color w:val="000000" w:themeColor="text1"/>
        </w:rPr>
        <w:lastRenderedPageBreak/>
        <w:t>本临床路径旨在基于</w:t>
      </w:r>
      <w:r w:rsidRPr="00680EFF">
        <w:rPr>
          <w:rStyle w:val="a3"/>
          <w:rFonts w:ascii="仿宋" w:eastAsia="仿宋" w:hAnsi="仿宋" w:cs="Segoe UI"/>
          <w:b w:val="0"/>
          <w:bCs w:val="0"/>
          <w:color w:val="000000" w:themeColor="text1"/>
        </w:rPr>
        <w:t>当前最佳可用证据</w:t>
      </w:r>
      <w:r w:rsidR="00680EFF" w:rsidRPr="00680EFF">
        <w:rPr>
          <w:rFonts w:ascii="仿宋" w:eastAsia="仿宋" w:hAnsi="仿宋" w:cs="Segoe UI" w:hint="eastAsia"/>
          <w:color w:val="000000" w:themeColor="text1"/>
        </w:rPr>
        <w:t>和</w:t>
      </w:r>
      <w:r w:rsidRPr="00680EFF">
        <w:rPr>
          <w:rStyle w:val="a3"/>
          <w:rFonts w:ascii="仿宋" w:eastAsia="仿宋" w:hAnsi="仿宋" w:cs="Segoe UI"/>
          <w:b w:val="0"/>
          <w:bCs w:val="0"/>
          <w:color w:val="000000" w:themeColor="text1"/>
        </w:rPr>
        <w:t>专家共识</w:t>
      </w:r>
      <w:r w:rsidRPr="00AA5808">
        <w:rPr>
          <w:rFonts w:ascii="仿宋" w:eastAsia="仿宋" w:hAnsi="仿宋" w:cs="Segoe UI"/>
          <w:color w:val="000000" w:themeColor="text1"/>
        </w:rPr>
        <w:t>，为RIF患者的诊疗提供一个标准化、规范化、同时又兼具个体化的管理框架。路径旨在：</w:t>
      </w:r>
    </w:p>
    <w:p w14:paraId="7660D7DE" w14:textId="77777777" w:rsidR="004B5D05" w:rsidRPr="00680EFF" w:rsidRDefault="004B5D05" w:rsidP="00680EFF">
      <w:pPr>
        <w:pStyle w:val="ds-markdown-paragraph"/>
        <w:numPr>
          <w:ilvl w:val="0"/>
          <w:numId w:val="3"/>
        </w:numPr>
        <w:spacing w:before="0" w:beforeAutospacing="0" w:after="0" w:afterAutospacing="0"/>
        <w:rPr>
          <w:rFonts w:ascii="Times New Roman" w:eastAsia="仿宋" w:hAnsi="Times New Roman" w:cs="Times New Roman"/>
          <w:color w:val="000000" w:themeColor="text1"/>
        </w:rPr>
      </w:pPr>
      <w:r w:rsidRPr="00680EFF">
        <w:rPr>
          <w:rFonts w:ascii="Times New Roman" w:eastAsia="仿宋" w:hAnsi="Times New Roman" w:cs="Times New Roman"/>
          <w:color w:val="000000" w:themeColor="text1"/>
        </w:rPr>
        <w:t>系统性地引导医护人员完成从评估到干预的全过程。</w:t>
      </w:r>
    </w:p>
    <w:p w14:paraId="7C464C37" w14:textId="77777777" w:rsidR="004B5D05" w:rsidRPr="00680EFF" w:rsidRDefault="004B5D05" w:rsidP="00680EFF">
      <w:pPr>
        <w:pStyle w:val="ds-markdown-paragraph"/>
        <w:numPr>
          <w:ilvl w:val="0"/>
          <w:numId w:val="3"/>
        </w:numPr>
        <w:spacing w:before="0" w:beforeAutospacing="0" w:after="0" w:afterAutospacing="0"/>
        <w:rPr>
          <w:rFonts w:ascii="Times New Roman" w:eastAsia="仿宋" w:hAnsi="Times New Roman" w:cs="Times New Roman"/>
          <w:color w:val="000000" w:themeColor="text1"/>
        </w:rPr>
      </w:pPr>
      <w:r w:rsidRPr="00680EFF">
        <w:rPr>
          <w:rFonts w:ascii="Times New Roman" w:eastAsia="仿宋" w:hAnsi="Times New Roman" w:cs="Times New Roman"/>
          <w:color w:val="000000" w:themeColor="text1"/>
        </w:rPr>
        <w:t>减少不必要的、证据不足的检查和治疗，降低医疗成本及患者负担。</w:t>
      </w:r>
    </w:p>
    <w:p w14:paraId="2FE6E1D4" w14:textId="77777777" w:rsidR="004B5D05" w:rsidRPr="00680EFF" w:rsidRDefault="004B5D05" w:rsidP="00680EFF">
      <w:pPr>
        <w:pStyle w:val="ds-markdown-paragraph"/>
        <w:numPr>
          <w:ilvl w:val="0"/>
          <w:numId w:val="3"/>
        </w:numPr>
        <w:spacing w:before="0" w:beforeAutospacing="0" w:after="0" w:afterAutospacing="0"/>
        <w:rPr>
          <w:rFonts w:ascii="Times New Roman" w:eastAsia="仿宋" w:hAnsi="Times New Roman" w:cs="Times New Roman"/>
          <w:color w:val="000000" w:themeColor="text1"/>
        </w:rPr>
      </w:pPr>
      <w:r w:rsidRPr="00680EFF">
        <w:rPr>
          <w:rFonts w:ascii="Times New Roman" w:eastAsia="仿宋" w:hAnsi="Times New Roman" w:cs="Times New Roman"/>
          <w:color w:val="000000" w:themeColor="text1"/>
        </w:rPr>
        <w:t>明确推荐有证据支持的措施，并指出哪些措施尚属探索性。</w:t>
      </w:r>
    </w:p>
    <w:p w14:paraId="5B9776FB" w14:textId="4DB035D7" w:rsidR="004B5D05" w:rsidRPr="00680EFF" w:rsidRDefault="004B5D05" w:rsidP="00680EFF">
      <w:pPr>
        <w:pStyle w:val="ds-markdown-paragraph"/>
        <w:numPr>
          <w:ilvl w:val="0"/>
          <w:numId w:val="3"/>
        </w:numPr>
        <w:spacing w:before="0" w:beforeAutospacing="0" w:after="0" w:afterAutospacing="0"/>
        <w:rPr>
          <w:rFonts w:ascii="Times New Roman" w:eastAsia="仿宋" w:hAnsi="Times New Roman" w:cs="Times New Roman" w:hint="eastAsia"/>
          <w:color w:val="000000" w:themeColor="text1"/>
        </w:rPr>
      </w:pPr>
      <w:r w:rsidRPr="00680EFF">
        <w:rPr>
          <w:rFonts w:ascii="Times New Roman" w:eastAsia="仿宋" w:hAnsi="Times New Roman" w:cs="Times New Roman"/>
          <w:color w:val="000000" w:themeColor="text1"/>
        </w:rPr>
        <w:t>最终提高诊疗效率，改善患者妊娠结局，并为进一步的高质量临床研究指明方向。</w:t>
      </w:r>
    </w:p>
    <w:p w14:paraId="39325483" w14:textId="6F8750CF" w:rsidR="00202F40" w:rsidRPr="00437087" w:rsidRDefault="004B5D05" w:rsidP="00AA5808">
      <w:pPr>
        <w:widowControl/>
        <w:spacing w:before="100" w:beforeAutospacing="1" w:after="100" w:afterAutospacing="1"/>
        <w:jc w:val="left"/>
        <w:rPr>
          <w:rFonts w:ascii="仿宋" w:eastAsia="仿宋" w:hAnsi="仿宋" w:cs="Segoe UI" w:hint="eastAsia"/>
          <w:b/>
          <w:bCs/>
          <w:color w:val="000000" w:themeColor="text1"/>
          <w:kern w:val="0"/>
          <w:sz w:val="24"/>
        </w:rPr>
      </w:pPr>
      <w:r w:rsidRPr="00680EFF">
        <w:rPr>
          <w:rFonts w:ascii="仿宋" w:eastAsia="仿宋" w:hAnsi="仿宋" w:cs="Segoe UI" w:hint="eastAsia"/>
          <w:b/>
          <w:bCs/>
          <w:color w:val="000000" w:themeColor="text1"/>
          <w:kern w:val="0"/>
          <w:sz w:val="24"/>
        </w:rPr>
        <w:t>四</w:t>
      </w:r>
      <w:r w:rsidR="00202F40" w:rsidRPr="00680EFF">
        <w:rPr>
          <w:rFonts w:ascii="仿宋" w:eastAsia="仿宋" w:hAnsi="仿宋" w:cs="Segoe UI" w:hint="eastAsia"/>
          <w:b/>
          <w:bCs/>
          <w:color w:val="000000" w:themeColor="text1"/>
          <w:kern w:val="0"/>
          <w:sz w:val="24"/>
        </w:rPr>
        <w:t>、路径制定计划</w:t>
      </w:r>
    </w:p>
    <w:p w14:paraId="3F6F19F1" w14:textId="33D1FCFA" w:rsidR="00202F40" w:rsidRPr="00AA5808" w:rsidRDefault="00B24D96" w:rsidP="00AA5808">
      <w:pPr>
        <w:pStyle w:val="ds-markdown-paragraph"/>
        <w:numPr>
          <w:ilvl w:val="0"/>
          <w:numId w:val="5"/>
        </w:numPr>
        <w:spacing w:before="0" w:beforeAutospacing="0" w:after="60" w:afterAutospacing="0"/>
        <w:rPr>
          <w:rFonts w:ascii="仿宋" w:eastAsia="仿宋" w:hAnsi="仿宋"/>
          <w:color w:val="000000" w:themeColor="text1"/>
        </w:rPr>
      </w:pPr>
      <w:r w:rsidRPr="00AA5808">
        <w:rPr>
          <w:rStyle w:val="a3"/>
          <w:rFonts w:ascii="仿宋" w:eastAsia="仿宋" w:hAnsi="仿宋" w:cs="Segoe UI"/>
          <w:color w:val="000000" w:themeColor="text1"/>
        </w:rPr>
        <w:t>组建多</w:t>
      </w:r>
      <w:r w:rsidR="00202F40" w:rsidRPr="00AA5808">
        <w:rPr>
          <w:rStyle w:val="a3"/>
          <w:rFonts w:ascii="仿宋" w:eastAsia="仿宋" w:hAnsi="仿宋" w:cs="Segoe UI" w:hint="eastAsia"/>
          <w:color w:val="000000" w:themeColor="text1"/>
        </w:rPr>
        <w:t>临床路径</w:t>
      </w:r>
      <w:r w:rsidRPr="00AA5808">
        <w:rPr>
          <w:rStyle w:val="a3"/>
          <w:rFonts w:ascii="仿宋" w:eastAsia="仿宋" w:hAnsi="仿宋" w:cs="Segoe UI"/>
          <w:color w:val="000000" w:themeColor="text1"/>
        </w:rPr>
        <w:t>工作组</w:t>
      </w:r>
      <w:r w:rsidRPr="00AA5808">
        <w:rPr>
          <w:rFonts w:ascii="仿宋" w:eastAsia="仿宋" w:hAnsi="仿宋" w:cs="Segoe UI"/>
          <w:color w:val="000000" w:themeColor="text1"/>
        </w:rPr>
        <w:t>：</w:t>
      </w:r>
      <w:r w:rsidR="00202F40" w:rsidRPr="00AA5808">
        <w:rPr>
          <w:rFonts w:ascii="仿宋" w:eastAsia="仿宋" w:hAnsi="仿宋"/>
          <w:color w:val="000000" w:themeColor="text1"/>
        </w:rPr>
        <w:t>工作组设置</w:t>
      </w:r>
      <w:r w:rsidR="00202F40" w:rsidRPr="00AA5808">
        <w:rPr>
          <w:rFonts w:ascii="仿宋" w:eastAsia="仿宋" w:hAnsi="仿宋" w:hint="eastAsia"/>
          <w:color w:val="000000" w:themeColor="text1"/>
        </w:rPr>
        <w:t>指导</w:t>
      </w:r>
      <w:r w:rsidR="00202F40" w:rsidRPr="00AA5808">
        <w:rPr>
          <w:rFonts w:ascii="仿宋" w:eastAsia="仿宋" w:hAnsi="仿宋"/>
          <w:color w:val="000000" w:themeColor="text1"/>
        </w:rPr>
        <w:t>委员会、秘书组、证据评价组、推荐意见共识组和外审组等多个工作组。</w:t>
      </w:r>
    </w:p>
    <w:p w14:paraId="244304E6" w14:textId="6E93C3E5" w:rsidR="00202F40" w:rsidRPr="00AA5808" w:rsidRDefault="00202F40" w:rsidP="00793BB1">
      <w:pPr>
        <w:pStyle w:val="a5"/>
        <w:spacing w:before="0" w:beforeAutospacing="0" w:after="0" w:afterAutospacing="0"/>
        <w:rPr>
          <w:rFonts w:ascii="仿宋" w:eastAsia="仿宋" w:hAnsi="仿宋"/>
          <w:color w:val="000000" w:themeColor="text1"/>
        </w:rPr>
      </w:pPr>
      <w:r w:rsidRPr="00AA5808">
        <w:rPr>
          <w:rFonts w:ascii="仿宋" w:eastAsia="仿宋" w:hAnsi="仿宋"/>
          <w:color w:val="000000" w:themeColor="text1"/>
        </w:rPr>
        <w:t>（1）指导委员会：指导委员会由领域资深专家构成。指导委员会职责：本次</w:t>
      </w:r>
      <w:r w:rsidR="00902570" w:rsidRPr="00AA5808">
        <w:rPr>
          <w:rFonts w:ascii="仿宋" w:eastAsia="仿宋" w:hAnsi="仿宋"/>
          <w:color w:val="000000" w:themeColor="text1"/>
        </w:rPr>
        <w:t>临床路径</w:t>
      </w:r>
      <w:r w:rsidRPr="00AA5808">
        <w:rPr>
          <w:rFonts w:ascii="仿宋" w:eastAsia="仿宋" w:hAnsi="仿宋"/>
          <w:color w:val="000000" w:themeColor="text1"/>
        </w:rPr>
        <w:t>主题的确定；秘书组、证据评价组、推荐意见共识组和外审组的组建、审定工作；发生利益冲突时的管理；</w:t>
      </w:r>
      <w:r w:rsidR="00902570" w:rsidRPr="00AA5808">
        <w:rPr>
          <w:rFonts w:ascii="仿宋" w:eastAsia="仿宋" w:hAnsi="仿宋"/>
          <w:color w:val="000000" w:themeColor="text1"/>
        </w:rPr>
        <w:t>临床路径</w:t>
      </w:r>
      <w:r w:rsidRPr="00AA5808">
        <w:rPr>
          <w:rFonts w:ascii="仿宋" w:eastAsia="仿宋" w:hAnsi="仿宋"/>
          <w:color w:val="000000" w:themeColor="text1"/>
        </w:rPr>
        <w:t>计划书的审定及批准；指导临床问题的收集过程；监督</w:t>
      </w:r>
      <w:r w:rsidR="00902570" w:rsidRPr="00AA5808">
        <w:rPr>
          <w:rFonts w:ascii="仿宋" w:eastAsia="仿宋" w:hAnsi="仿宋"/>
          <w:color w:val="000000" w:themeColor="text1"/>
        </w:rPr>
        <w:t>临床路径</w:t>
      </w:r>
      <w:r w:rsidRPr="00AA5808">
        <w:rPr>
          <w:rFonts w:ascii="仿宋" w:eastAsia="仿宋" w:hAnsi="仿宋"/>
          <w:color w:val="000000" w:themeColor="text1"/>
        </w:rPr>
        <w:t>制定全过程，批准</w:t>
      </w:r>
      <w:r w:rsidR="00902570" w:rsidRPr="00AA5808">
        <w:rPr>
          <w:rFonts w:ascii="仿宋" w:eastAsia="仿宋" w:hAnsi="仿宋"/>
          <w:color w:val="000000" w:themeColor="text1"/>
        </w:rPr>
        <w:t>临床路径</w:t>
      </w:r>
      <w:r w:rsidRPr="00AA5808">
        <w:rPr>
          <w:rFonts w:ascii="仿宋" w:eastAsia="仿宋" w:hAnsi="仿宋"/>
          <w:color w:val="000000" w:themeColor="text1"/>
        </w:rPr>
        <w:t>全文的发布等。</w:t>
      </w:r>
    </w:p>
    <w:p w14:paraId="3A1FB6EF" w14:textId="0EAA84C9" w:rsidR="00202F40" w:rsidRPr="00AA5808" w:rsidRDefault="00202F40" w:rsidP="00793BB1">
      <w:pPr>
        <w:pStyle w:val="a5"/>
        <w:spacing w:before="0" w:beforeAutospacing="0" w:after="0" w:afterAutospacing="0"/>
        <w:rPr>
          <w:rFonts w:ascii="仿宋" w:eastAsia="仿宋" w:hAnsi="仿宋"/>
          <w:color w:val="000000" w:themeColor="text1"/>
        </w:rPr>
      </w:pPr>
      <w:r w:rsidRPr="00AA5808">
        <w:rPr>
          <w:rFonts w:ascii="仿宋" w:eastAsia="仿宋" w:hAnsi="仿宋"/>
          <w:color w:val="000000" w:themeColor="text1"/>
        </w:rPr>
        <w:t>（2）秘书组：主要由</w:t>
      </w:r>
      <w:r w:rsidRPr="00AA5808">
        <w:rPr>
          <w:rFonts w:ascii="仿宋" w:eastAsia="仿宋" w:hAnsi="仿宋" w:hint="eastAsia"/>
          <w:color w:val="000000" w:themeColor="text1"/>
        </w:rPr>
        <w:t>郑州大学第一附属医院</w:t>
      </w:r>
      <w:r w:rsidRPr="00AA5808">
        <w:rPr>
          <w:rFonts w:ascii="仿宋" w:eastAsia="仿宋" w:hAnsi="仿宋"/>
          <w:color w:val="000000" w:themeColor="text1"/>
        </w:rPr>
        <w:t>生殖医学中心和北京大学第三医院生殖医学中心的人员组成。秘书组主要职责：全面负责</w:t>
      </w:r>
      <w:r w:rsidR="00902570" w:rsidRPr="00AA5808">
        <w:rPr>
          <w:rFonts w:ascii="仿宋" w:eastAsia="仿宋" w:hAnsi="仿宋"/>
          <w:color w:val="000000" w:themeColor="text1"/>
        </w:rPr>
        <w:t>临床路径</w:t>
      </w:r>
      <w:r w:rsidRPr="00AA5808">
        <w:rPr>
          <w:rFonts w:ascii="仿宋" w:eastAsia="仿宋" w:hAnsi="仿宋"/>
          <w:color w:val="000000" w:themeColor="text1"/>
        </w:rPr>
        <w:t>各个工作组的协调、统筹；进行</w:t>
      </w:r>
      <w:r w:rsidR="00902570" w:rsidRPr="00AA5808">
        <w:rPr>
          <w:rFonts w:ascii="仿宋" w:eastAsia="仿宋" w:hAnsi="仿宋"/>
          <w:color w:val="000000" w:themeColor="text1"/>
        </w:rPr>
        <w:t>临床路径</w:t>
      </w:r>
      <w:r w:rsidRPr="00AA5808">
        <w:rPr>
          <w:rFonts w:ascii="仿宋" w:eastAsia="仿宋" w:hAnsi="仿宋"/>
          <w:color w:val="000000" w:themeColor="text1"/>
        </w:rPr>
        <w:t>注册的相关工作，草拟并修订</w:t>
      </w:r>
      <w:r w:rsidR="00902570" w:rsidRPr="00AA5808">
        <w:rPr>
          <w:rFonts w:ascii="仿宋" w:eastAsia="仿宋" w:hAnsi="仿宋"/>
          <w:color w:val="000000" w:themeColor="text1"/>
        </w:rPr>
        <w:t>临床路径</w:t>
      </w:r>
      <w:r w:rsidRPr="00AA5808">
        <w:rPr>
          <w:rFonts w:ascii="仿宋" w:eastAsia="仿宋" w:hAnsi="仿宋"/>
          <w:color w:val="000000" w:themeColor="text1"/>
        </w:rPr>
        <w:t>计划书；在指导委员会指导下对</w:t>
      </w:r>
      <w:r w:rsidR="00902570" w:rsidRPr="00AA5808">
        <w:rPr>
          <w:rFonts w:ascii="仿宋" w:eastAsia="仿宋" w:hAnsi="仿宋"/>
          <w:color w:val="000000" w:themeColor="text1"/>
        </w:rPr>
        <w:t>临床路径</w:t>
      </w:r>
      <w:r w:rsidRPr="00AA5808">
        <w:rPr>
          <w:rFonts w:ascii="仿宋" w:eastAsia="仿宋" w:hAnsi="仿宋"/>
          <w:color w:val="000000" w:themeColor="text1"/>
        </w:rPr>
        <w:t>主题、涵盖范围进行调查；记录</w:t>
      </w:r>
      <w:r w:rsidR="00902570" w:rsidRPr="00AA5808">
        <w:rPr>
          <w:rFonts w:ascii="仿宋" w:eastAsia="仿宋" w:hAnsi="仿宋"/>
          <w:color w:val="000000" w:themeColor="text1"/>
        </w:rPr>
        <w:t>临床路径</w:t>
      </w:r>
      <w:r w:rsidRPr="00AA5808">
        <w:rPr>
          <w:rFonts w:ascii="仿宋" w:eastAsia="仿宋" w:hAnsi="仿宋"/>
          <w:color w:val="000000" w:themeColor="text1"/>
        </w:rPr>
        <w:t>制订全流程；撰写</w:t>
      </w:r>
      <w:r w:rsidR="00902570" w:rsidRPr="00AA5808">
        <w:rPr>
          <w:rFonts w:ascii="仿宋" w:eastAsia="仿宋" w:hAnsi="仿宋"/>
          <w:color w:val="000000" w:themeColor="text1"/>
        </w:rPr>
        <w:t>临床路径</w:t>
      </w:r>
      <w:r w:rsidRPr="00AA5808">
        <w:rPr>
          <w:rFonts w:ascii="仿宋" w:eastAsia="仿宋" w:hAnsi="仿宋"/>
          <w:color w:val="000000" w:themeColor="text1"/>
        </w:rPr>
        <w:t>全文等工作。</w:t>
      </w:r>
    </w:p>
    <w:p w14:paraId="6DB9BE52" w14:textId="439F927A" w:rsidR="00202F40" w:rsidRPr="00AA5808" w:rsidRDefault="00202F40" w:rsidP="00793BB1">
      <w:pPr>
        <w:pStyle w:val="a5"/>
        <w:spacing w:before="0" w:beforeAutospacing="0" w:after="0" w:afterAutospacing="0"/>
        <w:rPr>
          <w:rFonts w:ascii="仿宋" w:eastAsia="仿宋" w:hAnsi="仿宋"/>
          <w:color w:val="000000" w:themeColor="text1"/>
        </w:rPr>
      </w:pPr>
      <w:r w:rsidRPr="00AA5808">
        <w:rPr>
          <w:rFonts w:ascii="仿宋" w:eastAsia="仿宋" w:hAnsi="仿宋"/>
          <w:color w:val="000000" w:themeColor="text1"/>
        </w:rPr>
        <w:t>（3）证据评价组：由来自全国13家大型三甲医院专家构成，专业领域覆盖生殖医学、母胎医学、内科内分泌学、外科学、营养科学、男科学等。为统一证据评价流程及标准，拟通过方法学专家集中培训、集中讨论、统一审定等方式提高质量。证据评价组主要职责：与指导委员会共同确定</w:t>
      </w:r>
      <w:r w:rsidR="00902570" w:rsidRPr="00AA5808">
        <w:rPr>
          <w:rFonts w:ascii="仿宋" w:eastAsia="仿宋" w:hAnsi="仿宋"/>
          <w:color w:val="000000" w:themeColor="text1"/>
        </w:rPr>
        <w:t>临床路径</w:t>
      </w:r>
      <w:r w:rsidRPr="00AA5808">
        <w:rPr>
          <w:rFonts w:ascii="仿宋" w:eastAsia="仿宋" w:hAnsi="仿宋"/>
          <w:color w:val="000000" w:themeColor="text1"/>
        </w:rPr>
        <w:t>范围；按照目标人群、干预措施、对照及结局（population，intervention，comparison and outcome， PICO）原则拆解临床问题；进行文献检索，凝练证据并进行质量评价；撰写推荐意见；修改</w:t>
      </w:r>
      <w:r w:rsidR="00902570" w:rsidRPr="00AA5808">
        <w:rPr>
          <w:rFonts w:ascii="仿宋" w:eastAsia="仿宋" w:hAnsi="仿宋"/>
          <w:color w:val="000000" w:themeColor="text1"/>
        </w:rPr>
        <w:t>临床路径</w:t>
      </w:r>
      <w:r w:rsidRPr="00AA5808">
        <w:rPr>
          <w:rFonts w:ascii="仿宋" w:eastAsia="仿宋" w:hAnsi="仿宋"/>
          <w:color w:val="000000" w:themeColor="text1"/>
        </w:rPr>
        <w:t>全文等。</w:t>
      </w:r>
    </w:p>
    <w:p w14:paraId="09C74548" w14:textId="77777777" w:rsidR="00202F40" w:rsidRPr="00AA5808" w:rsidRDefault="00202F40" w:rsidP="00793BB1">
      <w:pPr>
        <w:pStyle w:val="a5"/>
        <w:spacing w:before="0" w:beforeAutospacing="0" w:after="0" w:afterAutospacing="0"/>
        <w:rPr>
          <w:rFonts w:ascii="仿宋" w:eastAsia="仿宋" w:hAnsi="仿宋"/>
          <w:color w:val="000000" w:themeColor="text1"/>
        </w:rPr>
      </w:pPr>
      <w:r w:rsidRPr="00AA5808">
        <w:rPr>
          <w:rFonts w:ascii="仿宋" w:eastAsia="仿宋" w:hAnsi="仿宋"/>
          <w:color w:val="000000" w:themeColor="text1"/>
        </w:rPr>
        <w:t>（4）推荐意见共识组：由来自中国医师协会生殖医学专委会及相关领域跨学科专家构成。主要职责：对证据评价组提供的推荐意见进行投票，并达成共识，定稿全文等。</w:t>
      </w:r>
    </w:p>
    <w:p w14:paraId="3CB98770" w14:textId="2FDE9C5E" w:rsidR="00202F40" w:rsidRPr="00AA5808" w:rsidRDefault="00202F40" w:rsidP="00793BB1">
      <w:pPr>
        <w:pStyle w:val="a5"/>
        <w:spacing w:before="0" w:beforeAutospacing="0" w:after="0" w:afterAutospacing="0"/>
        <w:rPr>
          <w:rFonts w:ascii="仿宋" w:eastAsia="仿宋" w:hAnsi="仿宋"/>
          <w:color w:val="000000" w:themeColor="text1"/>
        </w:rPr>
      </w:pPr>
      <w:r w:rsidRPr="00AA5808">
        <w:rPr>
          <w:rFonts w:ascii="仿宋" w:eastAsia="仿宋" w:hAnsi="仿宋"/>
          <w:color w:val="000000" w:themeColor="text1"/>
        </w:rPr>
        <w:t>（5）外审专家组：由法学专家、公共卫生学专家、患者代表、政策制定者等构成，相关人员不直接参与本次</w:t>
      </w:r>
      <w:r w:rsidR="00902570" w:rsidRPr="00AA5808">
        <w:rPr>
          <w:rFonts w:ascii="仿宋" w:eastAsia="仿宋" w:hAnsi="仿宋"/>
          <w:color w:val="000000" w:themeColor="text1"/>
        </w:rPr>
        <w:t>临床路径</w:t>
      </w:r>
      <w:r w:rsidRPr="00AA5808">
        <w:rPr>
          <w:rFonts w:ascii="仿宋" w:eastAsia="仿宋" w:hAnsi="仿宋"/>
          <w:color w:val="000000" w:themeColor="text1"/>
        </w:rPr>
        <w:t>制定过程，并须申明为无利益相关者。外审专家将在</w:t>
      </w:r>
      <w:r w:rsidR="00902570" w:rsidRPr="00AA5808">
        <w:rPr>
          <w:rFonts w:ascii="仿宋" w:eastAsia="仿宋" w:hAnsi="仿宋"/>
          <w:color w:val="000000" w:themeColor="text1"/>
        </w:rPr>
        <w:t>临床路径</w:t>
      </w:r>
      <w:r w:rsidRPr="00AA5808">
        <w:rPr>
          <w:rFonts w:ascii="仿宋" w:eastAsia="仿宋" w:hAnsi="仿宋"/>
          <w:color w:val="000000" w:themeColor="text1"/>
        </w:rPr>
        <w:t>初稿形成后独立进行审核，依照专家各自的专业背景提出修改建议。</w:t>
      </w:r>
    </w:p>
    <w:p w14:paraId="4D6D75AE" w14:textId="77777777" w:rsidR="00202F40" w:rsidRPr="00AA5808" w:rsidRDefault="00202F40" w:rsidP="00AA5808">
      <w:pPr>
        <w:pStyle w:val="ds-markdown-paragraph"/>
        <w:spacing w:before="0" w:beforeAutospacing="0" w:after="60" w:afterAutospacing="0"/>
        <w:ind w:left="720"/>
        <w:rPr>
          <w:rFonts w:ascii="仿宋" w:eastAsia="仿宋" w:hAnsi="仿宋" w:cs="Segoe UI" w:hint="eastAsia"/>
          <w:color w:val="000000" w:themeColor="text1"/>
        </w:rPr>
      </w:pPr>
    </w:p>
    <w:p w14:paraId="5BE517E5" w14:textId="77777777" w:rsidR="00B24D96" w:rsidRPr="00AA5808" w:rsidRDefault="00B24D96" w:rsidP="00AA5808">
      <w:pPr>
        <w:pStyle w:val="ds-markdown-paragraph"/>
        <w:numPr>
          <w:ilvl w:val="0"/>
          <w:numId w:val="5"/>
        </w:numPr>
        <w:spacing w:before="0" w:beforeAutospacing="0" w:after="60" w:afterAutospacing="0"/>
        <w:rPr>
          <w:rFonts w:ascii="仿宋" w:eastAsia="仿宋" w:hAnsi="仿宋" w:cs="Segoe UI"/>
          <w:color w:val="000000" w:themeColor="text1"/>
        </w:rPr>
      </w:pPr>
      <w:r w:rsidRPr="00AA5808">
        <w:rPr>
          <w:rStyle w:val="a3"/>
          <w:rFonts w:ascii="仿宋" w:eastAsia="仿宋" w:hAnsi="仿宋" w:cs="Segoe UI"/>
          <w:color w:val="000000" w:themeColor="text1"/>
        </w:rPr>
        <w:t>证据收集与评价</w:t>
      </w:r>
      <w:r w:rsidRPr="00AA5808">
        <w:rPr>
          <w:rFonts w:ascii="仿宋" w:eastAsia="仿宋" w:hAnsi="仿宋" w:cs="Segoe UI"/>
          <w:color w:val="000000" w:themeColor="text1"/>
        </w:rPr>
        <w:t>：</w:t>
      </w:r>
    </w:p>
    <w:p w14:paraId="7ED2A13A" w14:textId="5D49DF20" w:rsidR="00B24D96" w:rsidRPr="00AA5808" w:rsidRDefault="00680EFF" w:rsidP="00680EFF">
      <w:pPr>
        <w:pStyle w:val="ds-markdown-paragraph"/>
        <w:spacing w:before="0" w:beforeAutospacing="0" w:after="0" w:afterAutospacing="0"/>
        <w:rPr>
          <w:rFonts w:ascii="仿宋" w:eastAsia="仿宋" w:hAnsi="仿宋" w:cs="Segoe UI"/>
          <w:color w:val="000000" w:themeColor="text1"/>
        </w:rPr>
      </w:pPr>
      <w:r w:rsidRPr="00AD5D0F">
        <w:rPr>
          <w:rFonts w:hint="eastAsia"/>
        </w:rPr>
        <w:t>（1）</w:t>
      </w:r>
      <w:r w:rsidR="00B24D96" w:rsidRPr="00AD5D0F">
        <w:t>系统检索</w:t>
      </w:r>
      <w:r w:rsidR="00B24D96" w:rsidRPr="00AD5D0F">
        <w:rPr>
          <w:rFonts w:ascii="仿宋" w:eastAsia="仿宋" w:hAnsi="仿宋"/>
          <w:color w:val="000000" w:themeColor="text1"/>
        </w:rPr>
        <w:t>：</w:t>
      </w:r>
      <w:r w:rsidR="00B24D96" w:rsidRPr="00680EFF">
        <w:rPr>
          <w:rFonts w:ascii="仿宋" w:eastAsia="仿宋" w:hAnsi="仿宋"/>
          <w:color w:val="000000" w:themeColor="text1"/>
        </w:rPr>
        <w:t>检</w:t>
      </w:r>
      <w:r w:rsidR="00B24D96" w:rsidRPr="00AA5808">
        <w:rPr>
          <w:rFonts w:ascii="仿宋" w:eastAsia="仿宋" w:hAnsi="仿宋" w:cs="Segoe UI"/>
          <w:color w:val="000000" w:themeColor="text1"/>
        </w:rPr>
        <w:t>索PubMed、Embase、Cochrane Library等数据库，收集关于RIF定义、病因、诊断、治疗的系统性综述、Meta分析、RCT及重要</w:t>
      </w:r>
      <w:r w:rsidR="00902570" w:rsidRPr="00AA5808">
        <w:rPr>
          <w:rFonts w:ascii="仿宋" w:eastAsia="仿宋" w:hAnsi="仿宋" w:cs="Segoe UI"/>
          <w:color w:val="000000" w:themeColor="text1"/>
        </w:rPr>
        <w:t>临床路径</w:t>
      </w:r>
      <w:r w:rsidR="00B24D96" w:rsidRPr="00AA5808">
        <w:rPr>
          <w:rFonts w:ascii="仿宋" w:eastAsia="仿宋" w:hAnsi="仿宋" w:cs="Segoe UI"/>
          <w:color w:val="000000" w:themeColor="text1"/>
        </w:rPr>
        <w:t>（如ESHRE、ASRM）。</w:t>
      </w:r>
    </w:p>
    <w:p w14:paraId="718023A1" w14:textId="442A7906" w:rsidR="00B24D96" w:rsidRPr="00AA5808" w:rsidRDefault="00680EFF" w:rsidP="00680EFF">
      <w:pPr>
        <w:pStyle w:val="ds-markdown-paragraph"/>
        <w:spacing w:before="0" w:beforeAutospacing="0" w:after="0" w:afterAutospacing="0"/>
        <w:rPr>
          <w:rFonts w:ascii="仿宋" w:eastAsia="仿宋" w:hAnsi="仿宋" w:cs="Segoe UI"/>
          <w:color w:val="000000" w:themeColor="text1"/>
        </w:rPr>
      </w:pPr>
      <w:r w:rsidRPr="00AD5D0F">
        <w:rPr>
          <w:rStyle w:val="a3"/>
          <w:rFonts w:ascii="仿宋" w:eastAsia="仿宋" w:hAnsi="仿宋" w:cs="Segoe UI" w:hint="eastAsia"/>
          <w:b w:val="0"/>
          <w:bCs w:val="0"/>
          <w:color w:val="000000" w:themeColor="text1"/>
        </w:rPr>
        <w:t>（2）</w:t>
      </w:r>
      <w:r w:rsidR="00B24D96" w:rsidRPr="00AD5D0F">
        <w:rPr>
          <w:rStyle w:val="a3"/>
          <w:rFonts w:ascii="仿宋" w:eastAsia="仿宋" w:hAnsi="仿宋" w:cs="Segoe UI"/>
          <w:b w:val="0"/>
          <w:bCs w:val="0"/>
          <w:color w:val="000000" w:themeColor="text1"/>
        </w:rPr>
        <w:t>证据分级</w:t>
      </w:r>
      <w:r w:rsidR="00B24D96" w:rsidRPr="00AD5D0F">
        <w:rPr>
          <w:rFonts w:ascii="仿宋" w:eastAsia="仿宋" w:hAnsi="仿宋" w:cs="Segoe UI"/>
          <w:b/>
          <w:bCs/>
          <w:color w:val="000000" w:themeColor="text1"/>
        </w:rPr>
        <w:t>：</w:t>
      </w:r>
      <w:r w:rsidR="00B24D96" w:rsidRPr="00AA5808">
        <w:rPr>
          <w:rFonts w:ascii="仿宋" w:eastAsia="仿宋" w:hAnsi="仿宋" w:cs="Segoe UI"/>
          <w:color w:val="000000" w:themeColor="text1"/>
        </w:rPr>
        <w:t>采用GRADE或牛津中心证据分级系统对检索到的文献进行质量评价和证据等级划分。</w:t>
      </w:r>
    </w:p>
    <w:p w14:paraId="5BE3D78A" w14:textId="77777777" w:rsidR="00B24D96" w:rsidRPr="00AA5808" w:rsidRDefault="00B24D96" w:rsidP="00AA5808">
      <w:pPr>
        <w:pStyle w:val="ds-markdown-paragraph"/>
        <w:numPr>
          <w:ilvl w:val="0"/>
          <w:numId w:val="5"/>
        </w:numPr>
        <w:spacing w:before="0" w:beforeAutospacing="0" w:after="60" w:afterAutospacing="0"/>
        <w:rPr>
          <w:rFonts w:ascii="仿宋" w:eastAsia="仿宋" w:hAnsi="仿宋" w:cs="Segoe UI"/>
          <w:color w:val="000000" w:themeColor="text1"/>
        </w:rPr>
      </w:pPr>
      <w:r w:rsidRPr="00AA5808">
        <w:rPr>
          <w:rStyle w:val="a3"/>
          <w:rFonts w:ascii="仿宋" w:eastAsia="仿宋" w:hAnsi="仿宋" w:cs="Segoe UI"/>
          <w:color w:val="000000" w:themeColor="text1"/>
        </w:rPr>
        <w:t>形成初步推荐意见</w:t>
      </w:r>
      <w:r w:rsidRPr="00AA5808">
        <w:rPr>
          <w:rFonts w:ascii="仿宋" w:eastAsia="仿宋" w:hAnsi="仿宋" w:cs="Segoe UI"/>
          <w:color w:val="000000" w:themeColor="text1"/>
        </w:rPr>
        <w:t>：</w:t>
      </w:r>
    </w:p>
    <w:p w14:paraId="4ED0B34E" w14:textId="3519C0EB" w:rsidR="00B24D96" w:rsidRPr="00AA5808" w:rsidRDefault="00680EFF" w:rsidP="00680EFF">
      <w:pPr>
        <w:pStyle w:val="ds-markdown-paragraph"/>
        <w:spacing w:before="0" w:beforeAutospacing="0" w:after="0" w:afterAutospacing="0"/>
        <w:rPr>
          <w:rFonts w:ascii="仿宋" w:eastAsia="仿宋" w:hAnsi="仿宋" w:cs="Segoe UI"/>
          <w:color w:val="000000" w:themeColor="text1"/>
        </w:rPr>
      </w:pPr>
      <w:r>
        <w:rPr>
          <w:rFonts w:ascii="仿宋" w:eastAsia="仿宋" w:hAnsi="仿宋" w:cs="Segoe UI" w:hint="eastAsia"/>
          <w:color w:val="000000" w:themeColor="text1"/>
        </w:rPr>
        <w:lastRenderedPageBreak/>
        <w:t>（1）</w:t>
      </w:r>
      <w:r w:rsidR="00B24D96" w:rsidRPr="00AA5808">
        <w:rPr>
          <w:rFonts w:ascii="仿宋" w:eastAsia="仿宋" w:hAnsi="仿宋" w:cs="Segoe UI"/>
          <w:color w:val="000000" w:themeColor="text1"/>
        </w:rPr>
        <w:t>基于证据总结，工作组就路径中的每一个关键决策点起草初步推荐意见。</w:t>
      </w:r>
    </w:p>
    <w:p w14:paraId="1CB3838B" w14:textId="0F7FF094" w:rsidR="00B24D96" w:rsidRPr="00AA5808" w:rsidRDefault="00680EFF" w:rsidP="00680EFF">
      <w:pPr>
        <w:pStyle w:val="ds-markdown-paragraph"/>
        <w:spacing w:before="0" w:beforeAutospacing="0" w:after="0" w:afterAutospacing="0"/>
        <w:rPr>
          <w:rFonts w:ascii="仿宋" w:eastAsia="仿宋" w:hAnsi="仿宋" w:cs="Segoe UI"/>
          <w:color w:val="000000" w:themeColor="text1"/>
        </w:rPr>
      </w:pPr>
      <w:r w:rsidRPr="0053091A">
        <w:rPr>
          <w:rStyle w:val="a3"/>
          <w:rFonts w:ascii="仿宋" w:eastAsia="仿宋" w:hAnsi="仿宋" w:cs="Segoe UI" w:hint="eastAsia"/>
          <w:b w:val="0"/>
          <w:bCs w:val="0"/>
          <w:color w:val="000000" w:themeColor="text1"/>
        </w:rPr>
        <w:t>（2）</w:t>
      </w:r>
      <w:r w:rsidR="00B24D96" w:rsidRPr="00AA5808">
        <w:rPr>
          <w:rFonts w:ascii="仿宋" w:eastAsia="仿宋" w:hAnsi="仿宋" w:cs="Segoe UI"/>
          <w:color w:val="000000" w:themeColor="text1"/>
        </w:rPr>
        <w:t>将初步推荐意见制成问卷，邀请国内该领域知名专家（外部专家）进行2-3轮背对背的评议和投票。</w:t>
      </w:r>
    </w:p>
    <w:p w14:paraId="2DCA3EAB" w14:textId="5C7542FC" w:rsidR="00B24D96" w:rsidRPr="00AA5808" w:rsidRDefault="00680EFF" w:rsidP="00680EFF">
      <w:pPr>
        <w:pStyle w:val="ds-markdown-paragraph"/>
        <w:spacing w:before="0" w:beforeAutospacing="0" w:after="0" w:afterAutospacing="0"/>
        <w:rPr>
          <w:rFonts w:ascii="仿宋" w:eastAsia="仿宋" w:hAnsi="仿宋" w:cs="Segoe UI"/>
          <w:color w:val="000000" w:themeColor="text1"/>
        </w:rPr>
      </w:pPr>
      <w:r>
        <w:rPr>
          <w:rFonts w:ascii="仿宋" w:eastAsia="仿宋" w:hAnsi="仿宋" w:cs="Segoe UI" w:hint="eastAsia"/>
          <w:color w:val="000000" w:themeColor="text1"/>
        </w:rPr>
        <w:t>（3）</w:t>
      </w:r>
      <w:r w:rsidR="00B24D96" w:rsidRPr="00AA5808">
        <w:rPr>
          <w:rFonts w:ascii="仿宋" w:eastAsia="仿宋" w:hAnsi="仿宋" w:cs="Segoe UI"/>
          <w:color w:val="000000" w:themeColor="text1"/>
        </w:rPr>
        <w:t>根据专家反馈的集中程度和协调程度，修改并最终确定各条推荐意见的强度和内容。</w:t>
      </w:r>
    </w:p>
    <w:p w14:paraId="7677A715" w14:textId="44144F3F" w:rsidR="00FC6E8A" w:rsidRPr="00AA5808" w:rsidRDefault="004E48D1" w:rsidP="00AA5808">
      <w:pPr>
        <w:pStyle w:val="ds-markdown-paragraph"/>
        <w:numPr>
          <w:ilvl w:val="0"/>
          <w:numId w:val="5"/>
        </w:numPr>
        <w:spacing w:before="0" w:beforeAutospacing="0" w:after="60" w:afterAutospacing="0"/>
        <w:rPr>
          <w:rFonts w:ascii="仿宋" w:eastAsia="仿宋" w:hAnsi="仿宋" w:cs="Segoe UI"/>
          <w:color w:val="000000" w:themeColor="text1"/>
        </w:rPr>
      </w:pPr>
      <w:r w:rsidRPr="00AA5808">
        <w:rPr>
          <w:rStyle w:val="a3"/>
          <w:rFonts w:ascii="仿宋" w:eastAsia="仿宋" w:hAnsi="仿宋" w:cs="Segoe UI"/>
          <w:color w:val="000000" w:themeColor="text1"/>
        </w:rPr>
        <w:t>推荐意见的外审、修订和批准</w:t>
      </w:r>
      <w:r w:rsidR="00FC6E8A" w:rsidRPr="00AA5808">
        <w:rPr>
          <w:rFonts w:ascii="仿宋" w:eastAsia="仿宋" w:hAnsi="仿宋" w:cs="Segoe UI"/>
          <w:color w:val="000000" w:themeColor="text1"/>
        </w:rPr>
        <w:t>：</w:t>
      </w:r>
    </w:p>
    <w:p w14:paraId="074829C9" w14:textId="2958291F" w:rsidR="00FC6E8A" w:rsidRPr="00680EFF" w:rsidRDefault="004E48D1" w:rsidP="00680EFF">
      <w:pPr>
        <w:widowControl/>
        <w:jc w:val="left"/>
        <w:rPr>
          <w:rFonts w:ascii="仿宋" w:eastAsia="仿宋" w:hAnsi="仿宋" w:cs="宋体" w:hint="eastAsia"/>
          <w:color w:val="000000" w:themeColor="text1"/>
          <w:kern w:val="0"/>
          <w:sz w:val="24"/>
        </w:rPr>
      </w:pPr>
      <w:r w:rsidRPr="00680EFF">
        <w:rPr>
          <w:rFonts w:ascii="仿宋" w:eastAsia="仿宋" w:hAnsi="仿宋" w:cs="宋体"/>
          <w:color w:val="000000" w:themeColor="text1"/>
          <w:kern w:val="0"/>
          <w:sz w:val="24"/>
        </w:rPr>
        <w:t>秘书组将获得推荐意见共识组投票后，形成</w:t>
      </w:r>
      <w:r w:rsidR="00680EFF" w:rsidRPr="00680EFF">
        <w:rPr>
          <w:rFonts w:ascii="仿宋" w:eastAsia="仿宋" w:hAnsi="仿宋" w:cs="宋体" w:hint="eastAsia"/>
          <w:color w:val="000000" w:themeColor="text1"/>
          <w:kern w:val="0"/>
          <w:sz w:val="24"/>
        </w:rPr>
        <w:t>路径共识</w:t>
      </w:r>
      <w:r w:rsidRPr="00680EFF">
        <w:rPr>
          <w:rFonts w:ascii="仿宋" w:eastAsia="仿宋" w:hAnsi="仿宋" w:cs="宋体"/>
          <w:color w:val="000000" w:themeColor="text1"/>
          <w:kern w:val="0"/>
          <w:sz w:val="24"/>
        </w:rPr>
        <w:t>的推荐意见表，交由外审专家组进行审查，从“赞同程度、表述清晰程度和临床可行性”等方面进行审定和反馈。秘书组结合反馈意见，对推荐意见表进行相应修订，最后交由指导委员会进行最终审定和批准。</w:t>
      </w:r>
    </w:p>
    <w:p w14:paraId="42D2F16D" w14:textId="77777777" w:rsidR="00B24D96" w:rsidRPr="00AA5808" w:rsidRDefault="00B24D96" w:rsidP="00AA5808">
      <w:pPr>
        <w:pStyle w:val="ds-markdown-paragraph"/>
        <w:numPr>
          <w:ilvl w:val="0"/>
          <w:numId w:val="5"/>
        </w:numPr>
        <w:spacing w:before="0" w:beforeAutospacing="0" w:after="60" w:afterAutospacing="0"/>
        <w:rPr>
          <w:rFonts w:ascii="仿宋" w:eastAsia="仿宋" w:hAnsi="仿宋" w:cs="Segoe UI"/>
          <w:color w:val="000000" w:themeColor="text1"/>
        </w:rPr>
      </w:pPr>
      <w:r w:rsidRPr="00AA5808">
        <w:rPr>
          <w:rStyle w:val="a3"/>
          <w:rFonts w:ascii="仿宋" w:eastAsia="仿宋" w:hAnsi="仿宋" w:cs="Segoe UI"/>
          <w:color w:val="000000" w:themeColor="text1"/>
        </w:rPr>
        <w:t>路径整合与文件撰写</w:t>
      </w:r>
      <w:r w:rsidRPr="00AA5808">
        <w:rPr>
          <w:rFonts w:ascii="仿宋" w:eastAsia="仿宋" w:hAnsi="仿宋" w:cs="Segoe UI"/>
          <w:color w:val="000000" w:themeColor="text1"/>
        </w:rPr>
        <w:t>：</w:t>
      </w:r>
    </w:p>
    <w:p w14:paraId="5CB3261B" w14:textId="28CC58C5" w:rsidR="004E48D1" w:rsidRPr="00AA5808" w:rsidRDefault="00B24D96" w:rsidP="00680EFF">
      <w:pPr>
        <w:pStyle w:val="ds-markdown-paragraph"/>
        <w:spacing w:before="0" w:beforeAutospacing="0" w:after="0" w:afterAutospacing="0"/>
        <w:rPr>
          <w:rFonts w:ascii="仿宋" w:eastAsia="仿宋" w:hAnsi="仿宋" w:cs="Segoe UI"/>
          <w:color w:val="000000" w:themeColor="text1"/>
        </w:rPr>
      </w:pPr>
      <w:r w:rsidRPr="00AA5808">
        <w:rPr>
          <w:rFonts w:ascii="仿宋" w:eastAsia="仿宋" w:hAnsi="仿宋" w:cs="Segoe UI"/>
          <w:color w:val="000000" w:themeColor="text1"/>
        </w:rPr>
        <w:t>将共识后的推荐意见整合为可视化的临床路径图（流程图）和详细的文字说明。路径文件应包括：患者准入标准、诊断分支、治疗选项、患者教育材料、变异记录表等。</w:t>
      </w:r>
      <w:r w:rsidR="004E48D1" w:rsidRPr="00AA5808">
        <w:rPr>
          <w:rFonts w:ascii="仿宋" w:eastAsia="仿宋" w:hAnsi="仿宋"/>
          <w:color w:val="000000" w:themeColor="text1"/>
        </w:rPr>
        <w:t>全文预计于202</w:t>
      </w:r>
      <w:r w:rsidR="004E48D1" w:rsidRPr="00AA5808">
        <w:rPr>
          <w:rFonts w:ascii="仿宋" w:eastAsia="仿宋" w:hAnsi="仿宋"/>
          <w:color w:val="000000" w:themeColor="text1"/>
        </w:rPr>
        <w:t>6</w:t>
      </w:r>
      <w:r w:rsidR="004E48D1" w:rsidRPr="00AA5808">
        <w:rPr>
          <w:rFonts w:ascii="仿宋" w:eastAsia="仿宋" w:hAnsi="仿宋"/>
          <w:color w:val="000000" w:themeColor="text1"/>
        </w:rPr>
        <w:t>年完成并发表。</w:t>
      </w:r>
    </w:p>
    <w:p w14:paraId="76E0A27E" w14:textId="77777777" w:rsidR="00437087" w:rsidRPr="00437087" w:rsidRDefault="00437087" w:rsidP="00437087">
      <w:pPr>
        <w:widowControl/>
        <w:jc w:val="left"/>
        <w:rPr>
          <w:rFonts w:ascii="仿宋" w:eastAsia="仿宋" w:hAnsi="仿宋" w:cs="宋体"/>
          <w:color w:val="000000" w:themeColor="text1"/>
          <w:kern w:val="0"/>
          <w:sz w:val="24"/>
        </w:rPr>
      </w:pPr>
    </w:p>
    <w:p w14:paraId="6E76FF34" w14:textId="77777777" w:rsidR="00437087" w:rsidRPr="00AA5808" w:rsidRDefault="00437087" w:rsidP="00357B89">
      <w:pPr>
        <w:pStyle w:val="ds-markdown-paragraph"/>
        <w:spacing w:before="0" w:beforeAutospacing="0"/>
        <w:rPr>
          <w:rFonts w:ascii="仿宋" w:eastAsia="仿宋" w:hAnsi="仿宋" w:cs="Segoe UI" w:hint="eastAsia"/>
          <w:color w:val="000000" w:themeColor="text1"/>
        </w:rPr>
      </w:pPr>
    </w:p>
    <w:p w14:paraId="19D0AF59" w14:textId="77777777" w:rsidR="009667F2" w:rsidRPr="00AA5808" w:rsidRDefault="009667F2">
      <w:pPr>
        <w:rPr>
          <w:rFonts w:ascii="仿宋" w:eastAsia="仿宋" w:hAnsi="仿宋"/>
          <w:color w:val="000000" w:themeColor="text1"/>
        </w:rPr>
      </w:pPr>
    </w:p>
    <w:sectPr w:rsidR="009667F2" w:rsidRPr="00AA5808" w:rsidSect="003B6D00">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5042F"/>
    <w:multiLevelType w:val="multilevel"/>
    <w:tmpl w:val="7D722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2F0D88"/>
    <w:multiLevelType w:val="multilevel"/>
    <w:tmpl w:val="92E6ED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FFD2959"/>
    <w:multiLevelType w:val="multilevel"/>
    <w:tmpl w:val="7D722538"/>
    <w:lvl w:ilvl="0">
      <w:start w:val="1"/>
      <w:numFmt w:val="decimal"/>
      <w:lvlText w:val="%1."/>
      <w:lvlJc w:val="left"/>
      <w:pPr>
        <w:tabs>
          <w:tab w:val="num" w:pos="360"/>
        </w:tabs>
        <w:ind w:left="360" w:hanging="360"/>
      </w:pPr>
      <w:rPr>
        <w:rFonts w:hint="default"/>
        <w:sz w:val="20"/>
      </w:rPr>
    </w:lvl>
    <w:lvl w:ilvl="1" w:tentative="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rPr>
        <w:rFonts w:hint="default"/>
        <w:sz w:val="20"/>
      </w:rPr>
    </w:lvl>
    <w:lvl w:ilvl="3" w:tentative="1">
      <w:start w:val="1"/>
      <w:numFmt w:val="decimal"/>
      <w:lvlText w:val="%4."/>
      <w:lvlJc w:val="left"/>
      <w:pPr>
        <w:tabs>
          <w:tab w:val="num" w:pos="2520"/>
        </w:tabs>
        <w:ind w:left="2520" w:hanging="360"/>
      </w:pPr>
      <w:rPr>
        <w:rFonts w:hint="default"/>
        <w:sz w:val="20"/>
      </w:rPr>
    </w:lvl>
    <w:lvl w:ilvl="4" w:tentative="1">
      <w:start w:val="1"/>
      <w:numFmt w:val="decimal"/>
      <w:lvlText w:val="%5."/>
      <w:lvlJc w:val="left"/>
      <w:pPr>
        <w:tabs>
          <w:tab w:val="num" w:pos="3240"/>
        </w:tabs>
        <w:ind w:left="3240" w:hanging="360"/>
      </w:pPr>
      <w:rPr>
        <w:rFonts w:hint="default"/>
        <w:sz w:val="20"/>
      </w:rPr>
    </w:lvl>
    <w:lvl w:ilvl="5" w:tentative="1">
      <w:start w:val="1"/>
      <w:numFmt w:val="decimal"/>
      <w:lvlText w:val="%6."/>
      <w:lvlJc w:val="left"/>
      <w:pPr>
        <w:tabs>
          <w:tab w:val="num" w:pos="3960"/>
        </w:tabs>
        <w:ind w:left="3960" w:hanging="360"/>
      </w:pPr>
      <w:rPr>
        <w:rFonts w:hint="default"/>
        <w:sz w:val="20"/>
      </w:rPr>
    </w:lvl>
    <w:lvl w:ilvl="6" w:tentative="1">
      <w:start w:val="1"/>
      <w:numFmt w:val="decimal"/>
      <w:lvlText w:val="%7."/>
      <w:lvlJc w:val="left"/>
      <w:pPr>
        <w:tabs>
          <w:tab w:val="num" w:pos="4680"/>
        </w:tabs>
        <w:ind w:left="4680" w:hanging="360"/>
      </w:pPr>
      <w:rPr>
        <w:rFonts w:hint="default"/>
        <w:sz w:val="20"/>
      </w:rPr>
    </w:lvl>
    <w:lvl w:ilvl="7" w:tentative="1">
      <w:start w:val="1"/>
      <w:numFmt w:val="decimal"/>
      <w:lvlText w:val="%8."/>
      <w:lvlJc w:val="left"/>
      <w:pPr>
        <w:tabs>
          <w:tab w:val="num" w:pos="5400"/>
        </w:tabs>
        <w:ind w:left="5400" w:hanging="360"/>
      </w:pPr>
      <w:rPr>
        <w:rFonts w:hint="default"/>
        <w:sz w:val="20"/>
      </w:rPr>
    </w:lvl>
    <w:lvl w:ilvl="8" w:tentative="1">
      <w:start w:val="1"/>
      <w:numFmt w:val="decimal"/>
      <w:lvlText w:val="%9."/>
      <w:lvlJc w:val="left"/>
      <w:pPr>
        <w:tabs>
          <w:tab w:val="num" w:pos="6120"/>
        </w:tabs>
        <w:ind w:left="6120" w:hanging="360"/>
      </w:pPr>
      <w:rPr>
        <w:rFonts w:hint="default"/>
        <w:sz w:val="20"/>
      </w:rPr>
    </w:lvl>
  </w:abstractNum>
  <w:abstractNum w:abstractNumId="3" w15:restartNumberingAfterBreak="0">
    <w:nsid w:val="53746360"/>
    <w:multiLevelType w:val="multilevel"/>
    <w:tmpl w:val="7D72253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781348B8"/>
    <w:multiLevelType w:val="multilevel"/>
    <w:tmpl w:val="7D72253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B89"/>
    <w:rsid w:val="00017B44"/>
    <w:rsid w:val="00021B51"/>
    <w:rsid w:val="00024F11"/>
    <w:rsid w:val="00036954"/>
    <w:rsid w:val="00042048"/>
    <w:rsid w:val="00051390"/>
    <w:rsid w:val="00057EE1"/>
    <w:rsid w:val="00062571"/>
    <w:rsid w:val="000761DC"/>
    <w:rsid w:val="000A0354"/>
    <w:rsid w:val="000A109D"/>
    <w:rsid w:val="001213FC"/>
    <w:rsid w:val="00141628"/>
    <w:rsid w:val="00160F06"/>
    <w:rsid w:val="001732E8"/>
    <w:rsid w:val="00192C77"/>
    <w:rsid w:val="001B5C69"/>
    <w:rsid w:val="001B75DC"/>
    <w:rsid w:val="001C226B"/>
    <w:rsid w:val="001E1C30"/>
    <w:rsid w:val="001E2989"/>
    <w:rsid w:val="00202F40"/>
    <w:rsid w:val="00207FB1"/>
    <w:rsid w:val="00232848"/>
    <w:rsid w:val="00280CCB"/>
    <w:rsid w:val="002C675D"/>
    <w:rsid w:val="002E1318"/>
    <w:rsid w:val="00305064"/>
    <w:rsid w:val="00320391"/>
    <w:rsid w:val="00354C48"/>
    <w:rsid w:val="00356B03"/>
    <w:rsid w:val="00357B89"/>
    <w:rsid w:val="003611F0"/>
    <w:rsid w:val="00385BDE"/>
    <w:rsid w:val="003966AB"/>
    <w:rsid w:val="003A453F"/>
    <w:rsid w:val="003B6D00"/>
    <w:rsid w:val="003C317F"/>
    <w:rsid w:val="00405E4A"/>
    <w:rsid w:val="00406D29"/>
    <w:rsid w:val="00437087"/>
    <w:rsid w:val="004469A7"/>
    <w:rsid w:val="00452D64"/>
    <w:rsid w:val="0047066F"/>
    <w:rsid w:val="00487093"/>
    <w:rsid w:val="004B5D05"/>
    <w:rsid w:val="004B6938"/>
    <w:rsid w:val="004C1C54"/>
    <w:rsid w:val="004E48D1"/>
    <w:rsid w:val="004F34C2"/>
    <w:rsid w:val="00502A0D"/>
    <w:rsid w:val="005124F9"/>
    <w:rsid w:val="005138A3"/>
    <w:rsid w:val="00520719"/>
    <w:rsid w:val="0053091A"/>
    <w:rsid w:val="00534F15"/>
    <w:rsid w:val="00581A9B"/>
    <w:rsid w:val="00591FF6"/>
    <w:rsid w:val="005929D4"/>
    <w:rsid w:val="005A0D71"/>
    <w:rsid w:val="005B2031"/>
    <w:rsid w:val="005D4997"/>
    <w:rsid w:val="005E4936"/>
    <w:rsid w:val="005F0662"/>
    <w:rsid w:val="005F2E0F"/>
    <w:rsid w:val="00600A6B"/>
    <w:rsid w:val="006020FB"/>
    <w:rsid w:val="0062565C"/>
    <w:rsid w:val="00640059"/>
    <w:rsid w:val="00641007"/>
    <w:rsid w:val="00645E7B"/>
    <w:rsid w:val="00660501"/>
    <w:rsid w:val="00680EFF"/>
    <w:rsid w:val="006A0900"/>
    <w:rsid w:val="006B249D"/>
    <w:rsid w:val="006F178F"/>
    <w:rsid w:val="007141C6"/>
    <w:rsid w:val="00722182"/>
    <w:rsid w:val="00760AC6"/>
    <w:rsid w:val="007711E0"/>
    <w:rsid w:val="007720E0"/>
    <w:rsid w:val="00793BB1"/>
    <w:rsid w:val="007A5776"/>
    <w:rsid w:val="007B21A9"/>
    <w:rsid w:val="007B5316"/>
    <w:rsid w:val="007C6B2F"/>
    <w:rsid w:val="007D7965"/>
    <w:rsid w:val="007F6AED"/>
    <w:rsid w:val="0089566E"/>
    <w:rsid w:val="00896661"/>
    <w:rsid w:val="008A202B"/>
    <w:rsid w:val="008A260E"/>
    <w:rsid w:val="008B19DE"/>
    <w:rsid w:val="008D3D7D"/>
    <w:rsid w:val="008F2736"/>
    <w:rsid w:val="00900F27"/>
    <w:rsid w:val="00902570"/>
    <w:rsid w:val="009058BE"/>
    <w:rsid w:val="00924D8F"/>
    <w:rsid w:val="00927F60"/>
    <w:rsid w:val="009363FA"/>
    <w:rsid w:val="00937461"/>
    <w:rsid w:val="009667F2"/>
    <w:rsid w:val="009D6041"/>
    <w:rsid w:val="009F2702"/>
    <w:rsid w:val="00A15045"/>
    <w:rsid w:val="00A21554"/>
    <w:rsid w:val="00A32C6B"/>
    <w:rsid w:val="00A44F7B"/>
    <w:rsid w:val="00A45A15"/>
    <w:rsid w:val="00A774C9"/>
    <w:rsid w:val="00A90128"/>
    <w:rsid w:val="00A975AF"/>
    <w:rsid w:val="00AA5808"/>
    <w:rsid w:val="00AD5D0F"/>
    <w:rsid w:val="00AF5F43"/>
    <w:rsid w:val="00B24D96"/>
    <w:rsid w:val="00B6143F"/>
    <w:rsid w:val="00B61601"/>
    <w:rsid w:val="00B77683"/>
    <w:rsid w:val="00B779CF"/>
    <w:rsid w:val="00B8176E"/>
    <w:rsid w:val="00B97DBA"/>
    <w:rsid w:val="00B97F95"/>
    <w:rsid w:val="00BC0DD8"/>
    <w:rsid w:val="00BE719E"/>
    <w:rsid w:val="00BF0013"/>
    <w:rsid w:val="00BF57BD"/>
    <w:rsid w:val="00C472BD"/>
    <w:rsid w:val="00C87DC6"/>
    <w:rsid w:val="00CA35B4"/>
    <w:rsid w:val="00CA668E"/>
    <w:rsid w:val="00CF2EBB"/>
    <w:rsid w:val="00CF6CED"/>
    <w:rsid w:val="00D020D4"/>
    <w:rsid w:val="00D076A0"/>
    <w:rsid w:val="00D16B0A"/>
    <w:rsid w:val="00D218F4"/>
    <w:rsid w:val="00D410B9"/>
    <w:rsid w:val="00D52350"/>
    <w:rsid w:val="00D7335F"/>
    <w:rsid w:val="00D75C86"/>
    <w:rsid w:val="00D777A1"/>
    <w:rsid w:val="00DA39BC"/>
    <w:rsid w:val="00DA7D28"/>
    <w:rsid w:val="00DD072F"/>
    <w:rsid w:val="00E078D7"/>
    <w:rsid w:val="00E1145A"/>
    <w:rsid w:val="00E22D8F"/>
    <w:rsid w:val="00E26F2D"/>
    <w:rsid w:val="00E321E2"/>
    <w:rsid w:val="00E41C3F"/>
    <w:rsid w:val="00E41FAE"/>
    <w:rsid w:val="00E9360D"/>
    <w:rsid w:val="00EC7F41"/>
    <w:rsid w:val="00EE6D4D"/>
    <w:rsid w:val="00EF0D5D"/>
    <w:rsid w:val="00F05A6B"/>
    <w:rsid w:val="00F83B21"/>
    <w:rsid w:val="00FB5576"/>
    <w:rsid w:val="00FC6E8A"/>
    <w:rsid w:val="00FD0879"/>
    <w:rsid w:val="00FE3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FFD6"/>
  <w15:chartTrackingRefBased/>
  <w15:docId w15:val="{CB166DE5-7A49-B642-9139-E5334FE8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4">
    <w:name w:val="heading 4"/>
    <w:basedOn w:val="a"/>
    <w:link w:val="40"/>
    <w:uiPriority w:val="9"/>
    <w:qFormat/>
    <w:rsid w:val="00357B89"/>
    <w:pPr>
      <w:widowControl/>
      <w:spacing w:before="100" w:beforeAutospacing="1" w:after="100" w:afterAutospacing="1"/>
      <w:jc w:val="left"/>
      <w:outlineLvl w:val="3"/>
    </w:pPr>
    <w:rPr>
      <w:rFonts w:ascii="宋体" w:eastAsia="宋体" w:hAnsi="宋体" w:cs="宋体"/>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357B89"/>
    <w:pPr>
      <w:widowControl/>
      <w:spacing w:before="100" w:beforeAutospacing="1" w:after="100" w:afterAutospacing="1"/>
      <w:jc w:val="left"/>
    </w:pPr>
    <w:rPr>
      <w:rFonts w:ascii="宋体" w:eastAsia="宋体" w:hAnsi="宋体" w:cs="宋体"/>
      <w:kern w:val="0"/>
      <w:sz w:val="24"/>
    </w:rPr>
  </w:style>
  <w:style w:type="character" w:customStyle="1" w:styleId="40">
    <w:name w:val="标题 4 字符"/>
    <w:basedOn w:val="a0"/>
    <w:link w:val="4"/>
    <w:uiPriority w:val="9"/>
    <w:rsid w:val="00357B89"/>
    <w:rPr>
      <w:rFonts w:ascii="宋体" w:eastAsia="宋体" w:hAnsi="宋体" w:cs="宋体"/>
      <w:b/>
      <w:bCs/>
      <w:kern w:val="0"/>
      <w:sz w:val="24"/>
    </w:rPr>
  </w:style>
  <w:style w:type="character" w:styleId="a3">
    <w:name w:val="Strong"/>
    <w:basedOn w:val="a0"/>
    <w:uiPriority w:val="22"/>
    <w:qFormat/>
    <w:rsid w:val="00357B89"/>
    <w:rPr>
      <w:b/>
      <w:bCs/>
    </w:rPr>
  </w:style>
  <w:style w:type="character" w:customStyle="1" w:styleId="apple-converted-space">
    <w:name w:val="apple-converted-space"/>
    <w:basedOn w:val="a0"/>
    <w:rsid w:val="00357B89"/>
  </w:style>
  <w:style w:type="paragraph" w:styleId="a4">
    <w:name w:val="List Paragraph"/>
    <w:basedOn w:val="a"/>
    <w:uiPriority w:val="34"/>
    <w:qFormat/>
    <w:rsid w:val="00452D64"/>
    <w:pPr>
      <w:ind w:firstLineChars="200" w:firstLine="420"/>
    </w:pPr>
  </w:style>
  <w:style w:type="paragraph" w:styleId="a5">
    <w:name w:val="Normal (Web)"/>
    <w:basedOn w:val="a"/>
    <w:uiPriority w:val="99"/>
    <w:semiHidden/>
    <w:unhideWhenUsed/>
    <w:rsid w:val="00202F40"/>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0264">
      <w:bodyDiv w:val="1"/>
      <w:marLeft w:val="0"/>
      <w:marRight w:val="0"/>
      <w:marTop w:val="0"/>
      <w:marBottom w:val="0"/>
      <w:divBdr>
        <w:top w:val="none" w:sz="0" w:space="0" w:color="auto"/>
        <w:left w:val="none" w:sz="0" w:space="0" w:color="auto"/>
        <w:bottom w:val="none" w:sz="0" w:space="0" w:color="auto"/>
        <w:right w:val="none" w:sz="0" w:space="0" w:color="auto"/>
      </w:divBdr>
    </w:div>
    <w:div w:id="91050215">
      <w:bodyDiv w:val="1"/>
      <w:marLeft w:val="0"/>
      <w:marRight w:val="0"/>
      <w:marTop w:val="0"/>
      <w:marBottom w:val="0"/>
      <w:divBdr>
        <w:top w:val="none" w:sz="0" w:space="0" w:color="auto"/>
        <w:left w:val="none" w:sz="0" w:space="0" w:color="auto"/>
        <w:bottom w:val="none" w:sz="0" w:space="0" w:color="auto"/>
        <w:right w:val="none" w:sz="0" w:space="0" w:color="auto"/>
      </w:divBdr>
    </w:div>
    <w:div w:id="222562558">
      <w:bodyDiv w:val="1"/>
      <w:marLeft w:val="0"/>
      <w:marRight w:val="0"/>
      <w:marTop w:val="0"/>
      <w:marBottom w:val="0"/>
      <w:divBdr>
        <w:top w:val="none" w:sz="0" w:space="0" w:color="auto"/>
        <w:left w:val="none" w:sz="0" w:space="0" w:color="auto"/>
        <w:bottom w:val="none" w:sz="0" w:space="0" w:color="auto"/>
        <w:right w:val="none" w:sz="0" w:space="0" w:color="auto"/>
      </w:divBdr>
    </w:div>
    <w:div w:id="360320970">
      <w:bodyDiv w:val="1"/>
      <w:marLeft w:val="0"/>
      <w:marRight w:val="0"/>
      <w:marTop w:val="0"/>
      <w:marBottom w:val="0"/>
      <w:divBdr>
        <w:top w:val="none" w:sz="0" w:space="0" w:color="auto"/>
        <w:left w:val="none" w:sz="0" w:space="0" w:color="auto"/>
        <w:bottom w:val="none" w:sz="0" w:space="0" w:color="auto"/>
        <w:right w:val="none" w:sz="0" w:space="0" w:color="auto"/>
      </w:divBdr>
    </w:div>
    <w:div w:id="429084145">
      <w:bodyDiv w:val="1"/>
      <w:marLeft w:val="0"/>
      <w:marRight w:val="0"/>
      <w:marTop w:val="0"/>
      <w:marBottom w:val="0"/>
      <w:divBdr>
        <w:top w:val="none" w:sz="0" w:space="0" w:color="auto"/>
        <w:left w:val="none" w:sz="0" w:space="0" w:color="auto"/>
        <w:bottom w:val="none" w:sz="0" w:space="0" w:color="auto"/>
        <w:right w:val="none" w:sz="0" w:space="0" w:color="auto"/>
      </w:divBdr>
    </w:div>
    <w:div w:id="489447487">
      <w:bodyDiv w:val="1"/>
      <w:marLeft w:val="0"/>
      <w:marRight w:val="0"/>
      <w:marTop w:val="0"/>
      <w:marBottom w:val="0"/>
      <w:divBdr>
        <w:top w:val="none" w:sz="0" w:space="0" w:color="auto"/>
        <w:left w:val="none" w:sz="0" w:space="0" w:color="auto"/>
        <w:bottom w:val="none" w:sz="0" w:space="0" w:color="auto"/>
        <w:right w:val="none" w:sz="0" w:space="0" w:color="auto"/>
      </w:divBdr>
    </w:div>
    <w:div w:id="615257625">
      <w:bodyDiv w:val="1"/>
      <w:marLeft w:val="0"/>
      <w:marRight w:val="0"/>
      <w:marTop w:val="0"/>
      <w:marBottom w:val="0"/>
      <w:divBdr>
        <w:top w:val="none" w:sz="0" w:space="0" w:color="auto"/>
        <w:left w:val="none" w:sz="0" w:space="0" w:color="auto"/>
        <w:bottom w:val="none" w:sz="0" w:space="0" w:color="auto"/>
        <w:right w:val="none" w:sz="0" w:space="0" w:color="auto"/>
      </w:divBdr>
    </w:div>
    <w:div w:id="632491488">
      <w:bodyDiv w:val="1"/>
      <w:marLeft w:val="0"/>
      <w:marRight w:val="0"/>
      <w:marTop w:val="0"/>
      <w:marBottom w:val="0"/>
      <w:divBdr>
        <w:top w:val="none" w:sz="0" w:space="0" w:color="auto"/>
        <w:left w:val="none" w:sz="0" w:space="0" w:color="auto"/>
        <w:bottom w:val="none" w:sz="0" w:space="0" w:color="auto"/>
        <w:right w:val="none" w:sz="0" w:space="0" w:color="auto"/>
      </w:divBdr>
    </w:div>
    <w:div w:id="697465741">
      <w:bodyDiv w:val="1"/>
      <w:marLeft w:val="0"/>
      <w:marRight w:val="0"/>
      <w:marTop w:val="0"/>
      <w:marBottom w:val="0"/>
      <w:divBdr>
        <w:top w:val="none" w:sz="0" w:space="0" w:color="auto"/>
        <w:left w:val="none" w:sz="0" w:space="0" w:color="auto"/>
        <w:bottom w:val="none" w:sz="0" w:space="0" w:color="auto"/>
        <w:right w:val="none" w:sz="0" w:space="0" w:color="auto"/>
      </w:divBdr>
    </w:div>
    <w:div w:id="805464840">
      <w:bodyDiv w:val="1"/>
      <w:marLeft w:val="0"/>
      <w:marRight w:val="0"/>
      <w:marTop w:val="0"/>
      <w:marBottom w:val="0"/>
      <w:divBdr>
        <w:top w:val="none" w:sz="0" w:space="0" w:color="auto"/>
        <w:left w:val="none" w:sz="0" w:space="0" w:color="auto"/>
        <w:bottom w:val="none" w:sz="0" w:space="0" w:color="auto"/>
        <w:right w:val="none" w:sz="0" w:space="0" w:color="auto"/>
      </w:divBdr>
    </w:div>
    <w:div w:id="811022223">
      <w:bodyDiv w:val="1"/>
      <w:marLeft w:val="0"/>
      <w:marRight w:val="0"/>
      <w:marTop w:val="0"/>
      <w:marBottom w:val="0"/>
      <w:divBdr>
        <w:top w:val="none" w:sz="0" w:space="0" w:color="auto"/>
        <w:left w:val="none" w:sz="0" w:space="0" w:color="auto"/>
        <w:bottom w:val="none" w:sz="0" w:space="0" w:color="auto"/>
        <w:right w:val="none" w:sz="0" w:space="0" w:color="auto"/>
      </w:divBdr>
    </w:div>
    <w:div w:id="812210275">
      <w:bodyDiv w:val="1"/>
      <w:marLeft w:val="0"/>
      <w:marRight w:val="0"/>
      <w:marTop w:val="0"/>
      <w:marBottom w:val="0"/>
      <w:divBdr>
        <w:top w:val="none" w:sz="0" w:space="0" w:color="auto"/>
        <w:left w:val="none" w:sz="0" w:space="0" w:color="auto"/>
        <w:bottom w:val="none" w:sz="0" w:space="0" w:color="auto"/>
        <w:right w:val="none" w:sz="0" w:space="0" w:color="auto"/>
      </w:divBdr>
    </w:div>
    <w:div w:id="819464362">
      <w:bodyDiv w:val="1"/>
      <w:marLeft w:val="0"/>
      <w:marRight w:val="0"/>
      <w:marTop w:val="0"/>
      <w:marBottom w:val="0"/>
      <w:divBdr>
        <w:top w:val="none" w:sz="0" w:space="0" w:color="auto"/>
        <w:left w:val="none" w:sz="0" w:space="0" w:color="auto"/>
        <w:bottom w:val="none" w:sz="0" w:space="0" w:color="auto"/>
        <w:right w:val="none" w:sz="0" w:space="0" w:color="auto"/>
      </w:divBdr>
    </w:div>
    <w:div w:id="877546673">
      <w:bodyDiv w:val="1"/>
      <w:marLeft w:val="0"/>
      <w:marRight w:val="0"/>
      <w:marTop w:val="0"/>
      <w:marBottom w:val="0"/>
      <w:divBdr>
        <w:top w:val="none" w:sz="0" w:space="0" w:color="auto"/>
        <w:left w:val="none" w:sz="0" w:space="0" w:color="auto"/>
        <w:bottom w:val="none" w:sz="0" w:space="0" w:color="auto"/>
        <w:right w:val="none" w:sz="0" w:space="0" w:color="auto"/>
      </w:divBdr>
    </w:div>
    <w:div w:id="982662627">
      <w:bodyDiv w:val="1"/>
      <w:marLeft w:val="0"/>
      <w:marRight w:val="0"/>
      <w:marTop w:val="0"/>
      <w:marBottom w:val="0"/>
      <w:divBdr>
        <w:top w:val="none" w:sz="0" w:space="0" w:color="auto"/>
        <w:left w:val="none" w:sz="0" w:space="0" w:color="auto"/>
        <w:bottom w:val="none" w:sz="0" w:space="0" w:color="auto"/>
        <w:right w:val="none" w:sz="0" w:space="0" w:color="auto"/>
      </w:divBdr>
    </w:div>
    <w:div w:id="1326977150">
      <w:bodyDiv w:val="1"/>
      <w:marLeft w:val="0"/>
      <w:marRight w:val="0"/>
      <w:marTop w:val="0"/>
      <w:marBottom w:val="0"/>
      <w:divBdr>
        <w:top w:val="none" w:sz="0" w:space="0" w:color="auto"/>
        <w:left w:val="none" w:sz="0" w:space="0" w:color="auto"/>
        <w:bottom w:val="none" w:sz="0" w:space="0" w:color="auto"/>
        <w:right w:val="none" w:sz="0" w:space="0" w:color="auto"/>
      </w:divBdr>
    </w:div>
    <w:div w:id="1880849484">
      <w:bodyDiv w:val="1"/>
      <w:marLeft w:val="0"/>
      <w:marRight w:val="0"/>
      <w:marTop w:val="0"/>
      <w:marBottom w:val="0"/>
      <w:divBdr>
        <w:top w:val="none" w:sz="0" w:space="0" w:color="auto"/>
        <w:left w:val="none" w:sz="0" w:space="0" w:color="auto"/>
        <w:bottom w:val="none" w:sz="0" w:space="0" w:color="auto"/>
        <w:right w:val="none" w:sz="0" w:space="0" w:color="auto"/>
      </w:divBdr>
    </w:div>
    <w:div w:id="1922176539">
      <w:bodyDiv w:val="1"/>
      <w:marLeft w:val="0"/>
      <w:marRight w:val="0"/>
      <w:marTop w:val="0"/>
      <w:marBottom w:val="0"/>
      <w:divBdr>
        <w:top w:val="none" w:sz="0" w:space="0" w:color="auto"/>
        <w:left w:val="none" w:sz="0" w:space="0" w:color="auto"/>
        <w:bottom w:val="none" w:sz="0" w:space="0" w:color="auto"/>
        <w:right w:val="none" w:sz="0" w:space="0" w:color="auto"/>
      </w:divBdr>
    </w:div>
    <w:div w:id="2052613811">
      <w:bodyDiv w:val="1"/>
      <w:marLeft w:val="0"/>
      <w:marRight w:val="0"/>
      <w:marTop w:val="0"/>
      <w:marBottom w:val="0"/>
      <w:divBdr>
        <w:top w:val="none" w:sz="0" w:space="0" w:color="auto"/>
        <w:left w:val="none" w:sz="0" w:space="0" w:color="auto"/>
        <w:bottom w:val="none" w:sz="0" w:space="0" w:color="auto"/>
        <w:right w:val="none" w:sz="0" w:space="0" w:color="auto"/>
      </w:divBdr>
    </w:div>
    <w:div w:id="206039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377</Words>
  <Characters>2150</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RACHEL</cp:lastModifiedBy>
  <cp:revision>23</cp:revision>
  <dcterms:created xsi:type="dcterms:W3CDTF">2025-08-20T03:56:00Z</dcterms:created>
  <dcterms:modified xsi:type="dcterms:W3CDTF">2025-08-20T08:37:00Z</dcterms:modified>
</cp:coreProperties>
</file>